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FF" w:rsidRPr="005A694C" w:rsidRDefault="005A694C" w:rsidP="00E23FD4">
      <w:pPr>
        <w:jc w:val="both"/>
        <w:rPr>
          <w:rFonts w:ascii="Arial" w:hAnsi="Arial" w:cs="Arial"/>
          <w:b/>
          <w:sz w:val="20"/>
          <w:szCs w:val="20"/>
        </w:rPr>
      </w:pPr>
      <w:r w:rsidRPr="005A694C">
        <w:rPr>
          <w:rFonts w:ascii="Arial" w:hAnsi="Arial" w:cs="Arial"/>
          <w:b/>
          <w:sz w:val="20"/>
          <w:szCs w:val="20"/>
        </w:rPr>
        <w:t>2016-17 Vacation Teaching Development A</w:t>
      </w:r>
      <w:bookmarkStart w:id="0" w:name="_GoBack"/>
      <w:bookmarkEnd w:id="0"/>
      <w:r w:rsidRPr="005A694C">
        <w:rPr>
          <w:rFonts w:ascii="Arial" w:hAnsi="Arial" w:cs="Arial"/>
          <w:b/>
          <w:sz w:val="20"/>
          <w:szCs w:val="20"/>
        </w:rPr>
        <w:t>ssistantship Scheme outputs</w:t>
      </w:r>
    </w:p>
    <w:tbl>
      <w:tblPr>
        <w:tblStyle w:val="TableGrid"/>
        <w:tblW w:w="14743" w:type="dxa"/>
        <w:jc w:val="center"/>
        <w:tblLayout w:type="fixed"/>
        <w:tblLook w:val="04A0" w:firstRow="1" w:lastRow="0" w:firstColumn="1" w:lastColumn="0" w:noHBand="0" w:noVBand="1"/>
      </w:tblPr>
      <w:tblGrid>
        <w:gridCol w:w="1129"/>
        <w:gridCol w:w="1560"/>
        <w:gridCol w:w="1559"/>
        <w:gridCol w:w="2977"/>
        <w:gridCol w:w="7518"/>
      </w:tblGrid>
      <w:tr w:rsidR="005A694C" w:rsidRPr="00773949" w:rsidTr="009858E9">
        <w:trPr>
          <w:trHeight w:val="510"/>
          <w:jc w:val="center"/>
        </w:trPr>
        <w:tc>
          <w:tcPr>
            <w:tcW w:w="1129" w:type="dxa"/>
            <w:vAlign w:val="center"/>
          </w:tcPr>
          <w:p w:rsidR="005A694C" w:rsidRPr="00773949" w:rsidRDefault="005A694C" w:rsidP="009858E9">
            <w:pPr>
              <w:jc w:val="center"/>
              <w:rPr>
                <w:rFonts w:ascii="Arial" w:hAnsi="Arial"/>
                <w:b/>
                <w:sz w:val="20"/>
              </w:rPr>
            </w:pPr>
            <w:r w:rsidRPr="00773949">
              <w:rPr>
                <w:rFonts w:ascii="Arial" w:hAnsi="Arial"/>
                <w:b/>
                <w:sz w:val="20"/>
              </w:rPr>
              <w:t>Institute</w:t>
            </w:r>
          </w:p>
        </w:tc>
        <w:tc>
          <w:tcPr>
            <w:tcW w:w="1560" w:type="dxa"/>
            <w:vAlign w:val="center"/>
          </w:tcPr>
          <w:p w:rsidR="005A694C" w:rsidRPr="00773949" w:rsidRDefault="005A694C" w:rsidP="009858E9">
            <w:pPr>
              <w:jc w:val="center"/>
              <w:rPr>
                <w:rFonts w:ascii="Arial" w:hAnsi="Arial"/>
                <w:b/>
                <w:sz w:val="20"/>
              </w:rPr>
            </w:pPr>
            <w:r>
              <w:rPr>
                <w:rFonts w:ascii="Arial" w:hAnsi="Arial"/>
                <w:b/>
                <w:sz w:val="20"/>
              </w:rPr>
              <w:t>Lead</w:t>
            </w:r>
          </w:p>
        </w:tc>
        <w:tc>
          <w:tcPr>
            <w:tcW w:w="1559" w:type="dxa"/>
            <w:vAlign w:val="center"/>
          </w:tcPr>
          <w:p w:rsidR="005A694C" w:rsidRPr="00773949" w:rsidRDefault="005A694C" w:rsidP="009858E9">
            <w:pPr>
              <w:jc w:val="center"/>
              <w:rPr>
                <w:rFonts w:ascii="Arial" w:hAnsi="Arial"/>
                <w:b/>
                <w:sz w:val="20"/>
              </w:rPr>
            </w:pPr>
            <w:r>
              <w:rPr>
                <w:rFonts w:ascii="Arial" w:hAnsi="Arial"/>
                <w:b/>
                <w:sz w:val="20"/>
              </w:rPr>
              <w:t>Student</w:t>
            </w:r>
          </w:p>
        </w:tc>
        <w:tc>
          <w:tcPr>
            <w:tcW w:w="2977" w:type="dxa"/>
            <w:vAlign w:val="center"/>
          </w:tcPr>
          <w:p w:rsidR="005A694C" w:rsidRPr="00773949" w:rsidRDefault="005A694C" w:rsidP="009858E9">
            <w:pPr>
              <w:jc w:val="center"/>
              <w:rPr>
                <w:rFonts w:ascii="Arial" w:hAnsi="Arial"/>
                <w:b/>
                <w:sz w:val="20"/>
              </w:rPr>
            </w:pPr>
            <w:r w:rsidRPr="00773949">
              <w:rPr>
                <w:rFonts w:ascii="Arial" w:hAnsi="Arial"/>
                <w:b/>
                <w:sz w:val="20"/>
              </w:rPr>
              <w:t>Title</w:t>
            </w:r>
          </w:p>
        </w:tc>
        <w:tc>
          <w:tcPr>
            <w:tcW w:w="7518" w:type="dxa"/>
            <w:vAlign w:val="center"/>
          </w:tcPr>
          <w:p w:rsidR="005A694C" w:rsidRPr="00773949" w:rsidRDefault="005A694C" w:rsidP="009858E9">
            <w:pPr>
              <w:jc w:val="center"/>
              <w:rPr>
                <w:rFonts w:ascii="Arial" w:hAnsi="Arial"/>
                <w:b/>
                <w:sz w:val="20"/>
              </w:rPr>
            </w:pPr>
            <w:r>
              <w:rPr>
                <w:rFonts w:ascii="Arial" w:hAnsi="Arial"/>
                <w:b/>
                <w:sz w:val="20"/>
              </w:rPr>
              <w:t>Outputs</w:t>
            </w:r>
          </w:p>
        </w:tc>
      </w:tr>
      <w:tr w:rsidR="005A694C" w:rsidRPr="00773949" w:rsidTr="009858E9">
        <w:trPr>
          <w:trHeight w:val="510"/>
          <w:jc w:val="center"/>
        </w:trPr>
        <w:tc>
          <w:tcPr>
            <w:tcW w:w="1129" w:type="dxa"/>
          </w:tcPr>
          <w:p w:rsidR="005A694C" w:rsidRPr="005F63B7" w:rsidRDefault="005A694C" w:rsidP="009858E9">
            <w:pPr>
              <w:jc w:val="center"/>
              <w:rPr>
                <w:rFonts w:ascii="Arial" w:hAnsi="Arial" w:cs="Arial"/>
                <w:sz w:val="20"/>
                <w:szCs w:val="20"/>
              </w:rPr>
            </w:pPr>
            <w:r w:rsidRPr="005F63B7">
              <w:rPr>
                <w:rFonts w:ascii="Arial" w:hAnsi="Arial" w:cs="Arial"/>
                <w:sz w:val="20"/>
                <w:szCs w:val="20"/>
              </w:rPr>
              <w:t>ISES</w:t>
            </w:r>
          </w:p>
        </w:tc>
        <w:tc>
          <w:tcPr>
            <w:tcW w:w="1560" w:type="dxa"/>
          </w:tcPr>
          <w:p w:rsidR="005A694C" w:rsidRPr="005F63B7" w:rsidRDefault="005A694C" w:rsidP="009858E9">
            <w:pPr>
              <w:rPr>
                <w:rFonts w:ascii="Arial" w:hAnsi="Arial" w:cs="Arial"/>
                <w:sz w:val="20"/>
                <w:szCs w:val="20"/>
              </w:rPr>
            </w:pPr>
            <w:r w:rsidRPr="005F63B7">
              <w:rPr>
                <w:rFonts w:ascii="Arial" w:hAnsi="Arial" w:cs="Arial"/>
                <w:sz w:val="20"/>
                <w:szCs w:val="20"/>
              </w:rPr>
              <w:t>Paul Golz</w:t>
            </w:r>
          </w:p>
        </w:tc>
        <w:tc>
          <w:tcPr>
            <w:tcW w:w="1559" w:type="dxa"/>
          </w:tcPr>
          <w:p w:rsidR="005A694C" w:rsidRPr="005F63B7" w:rsidRDefault="005A694C" w:rsidP="009858E9">
            <w:pPr>
              <w:rPr>
                <w:rFonts w:ascii="Arial" w:hAnsi="Arial" w:cs="Arial"/>
                <w:sz w:val="20"/>
                <w:szCs w:val="20"/>
              </w:rPr>
            </w:pPr>
            <w:r>
              <w:rPr>
                <w:rFonts w:ascii="Arial" w:hAnsi="Arial" w:cs="Arial"/>
                <w:sz w:val="20"/>
                <w:szCs w:val="20"/>
              </w:rPr>
              <w:t xml:space="preserve">Sophie </w:t>
            </w:r>
            <w:proofErr w:type="spellStart"/>
            <w:r>
              <w:rPr>
                <w:rFonts w:ascii="Arial" w:hAnsi="Arial" w:cs="Arial"/>
                <w:sz w:val="20"/>
                <w:szCs w:val="20"/>
              </w:rPr>
              <w:t>Woolveridge</w:t>
            </w:r>
            <w:proofErr w:type="spellEnd"/>
          </w:p>
        </w:tc>
        <w:tc>
          <w:tcPr>
            <w:tcW w:w="2977" w:type="dxa"/>
          </w:tcPr>
          <w:p w:rsidR="005A694C" w:rsidRPr="005F63B7" w:rsidRDefault="005A694C" w:rsidP="009858E9">
            <w:pPr>
              <w:rPr>
                <w:rFonts w:ascii="Arial" w:hAnsi="Arial" w:cs="Arial"/>
                <w:sz w:val="20"/>
                <w:szCs w:val="20"/>
              </w:rPr>
            </w:pPr>
            <w:r w:rsidRPr="005F63B7">
              <w:rPr>
                <w:rFonts w:ascii="Arial" w:hAnsi="Arial" w:cs="Arial"/>
                <w:sz w:val="20"/>
                <w:szCs w:val="20"/>
              </w:rPr>
              <w:t>Developing OneNote as a portfolio tool for co-learning in dance</w:t>
            </w:r>
          </w:p>
        </w:tc>
        <w:tc>
          <w:tcPr>
            <w:tcW w:w="7518" w:type="dxa"/>
          </w:tcPr>
          <w:p w:rsidR="005A694C" w:rsidRPr="00995D41" w:rsidRDefault="005A694C" w:rsidP="009858E9">
            <w:pPr>
              <w:rPr>
                <w:rFonts w:ascii="Arial" w:hAnsi="Arial"/>
                <w:sz w:val="20"/>
              </w:rPr>
            </w:pPr>
            <w:r w:rsidRPr="00995D41">
              <w:rPr>
                <w:rFonts w:ascii="Arial" w:hAnsi="Arial"/>
                <w:sz w:val="20"/>
              </w:rPr>
              <w:t>Coherent OneNote class notebook with a mixture of learning resources, student activities and collaborative work</w:t>
            </w:r>
            <w:r>
              <w:rPr>
                <w:rFonts w:ascii="Arial" w:hAnsi="Arial"/>
                <w:sz w:val="20"/>
              </w:rPr>
              <w:t>.</w:t>
            </w:r>
          </w:p>
          <w:p w:rsidR="005A694C" w:rsidRPr="00995D41" w:rsidRDefault="005A694C" w:rsidP="009858E9">
            <w:pPr>
              <w:rPr>
                <w:rFonts w:ascii="Arial" w:hAnsi="Arial"/>
                <w:sz w:val="20"/>
              </w:rPr>
            </w:pPr>
            <w:r w:rsidRPr="00995D41">
              <w:rPr>
                <w:rFonts w:ascii="Arial" w:hAnsi="Arial"/>
                <w:sz w:val="20"/>
              </w:rPr>
              <w:t>Short guide to get started with OneNote for all new learners at UW</w:t>
            </w:r>
            <w:r>
              <w:rPr>
                <w:rFonts w:ascii="Arial" w:hAnsi="Arial"/>
                <w:sz w:val="20"/>
              </w:rPr>
              <w:t>.</w:t>
            </w:r>
          </w:p>
          <w:p w:rsidR="005A694C" w:rsidRPr="00995D41" w:rsidRDefault="005A694C" w:rsidP="009858E9">
            <w:pPr>
              <w:rPr>
                <w:rFonts w:ascii="Arial" w:hAnsi="Arial"/>
                <w:sz w:val="20"/>
              </w:rPr>
            </w:pPr>
            <w:r w:rsidRPr="00995D41">
              <w:rPr>
                <w:rFonts w:ascii="Arial" w:hAnsi="Arial"/>
                <w:sz w:val="20"/>
              </w:rPr>
              <w:t>Data to be collected from questionnaire around layout of course content, use of collaboration, use of OneNote and general digital literacy</w:t>
            </w:r>
            <w:r>
              <w:rPr>
                <w:rFonts w:ascii="Arial" w:hAnsi="Arial"/>
                <w:sz w:val="20"/>
              </w:rPr>
              <w:t>.</w:t>
            </w:r>
          </w:p>
          <w:p w:rsidR="005A694C" w:rsidRDefault="005A694C" w:rsidP="009858E9">
            <w:pPr>
              <w:rPr>
                <w:rFonts w:ascii="Arial" w:hAnsi="Arial"/>
                <w:sz w:val="20"/>
              </w:rPr>
            </w:pPr>
            <w:r w:rsidRPr="00995D41">
              <w:rPr>
                <w:rFonts w:ascii="Arial" w:hAnsi="Arial"/>
                <w:sz w:val="20"/>
              </w:rPr>
              <w:t>Best practice identified in practical use of OneNote (to be shared more widely with academic staff)</w:t>
            </w:r>
            <w:r>
              <w:rPr>
                <w:rFonts w:ascii="Arial" w:hAnsi="Arial"/>
                <w:sz w:val="20"/>
              </w:rPr>
              <w:t>.</w:t>
            </w:r>
          </w:p>
          <w:p w:rsidR="005A694C" w:rsidRDefault="005A694C" w:rsidP="009858E9">
            <w:pPr>
              <w:rPr>
                <w:rFonts w:ascii="Arial" w:hAnsi="Arial"/>
                <w:sz w:val="20"/>
              </w:rPr>
            </w:pPr>
          </w:p>
          <w:p w:rsidR="005A694C" w:rsidRDefault="005A694C" w:rsidP="009858E9">
            <w:pPr>
              <w:rPr>
                <w:rFonts w:ascii="Arial" w:hAnsi="Arial"/>
                <w:sz w:val="20"/>
              </w:rPr>
            </w:pPr>
            <w:r>
              <w:rPr>
                <w:rFonts w:ascii="Arial" w:hAnsi="Arial"/>
                <w:sz w:val="20"/>
              </w:rPr>
              <w:t>Outputs are potentially transferable to other courses – please contact the project lead to discuss</w:t>
            </w:r>
          </w:p>
          <w:p w:rsidR="005A694C" w:rsidRPr="00773949" w:rsidRDefault="005A694C" w:rsidP="009858E9">
            <w:pPr>
              <w:rPr>
                <w:rFonts w:ascii="Arial" w:hAnsi="Arial"/>
                <w:sz w:val="20"/>
              </w:rPr>
            </w:pPr>
          </w:p>
        </w:tc>
      </w:tr>
      <w:tr w:rsidR="005A694C" w:rsidRPr="00773949" w:rsidTr="009858E9">
        <w:trPr>
          <w:trHeight w:val="510"/>
          <w:jc w:val="center"/>
        </w:trPr>
        <w:tc>
          <w:tcPr>
            <w:tcW w:w="1129" w:type="dxa"/>
          </w:tcPr>
          <w:p w:rsidR="005A694C" w:rsidRPr="005F63B7" w:rsidRDefault="005A694C" w:rsidP="009858E9">
            <w:pPr>
              <w:jc w:val="center"/>
              <w:rPr>
                <w:rFonts w:ascii="Arial" w:hAnsi="Arial" w:cs="Arial"/>
                <w:sz w:val="20"/>
                <w:szCs w:val="20"/>
              </w:rPr>
            </w:pPr>
            <w:r w:rsidRPr="005F63B7">
              <w:rPr>
                <w:rFonts w:ascii="Arial" w:hAnsi="Arial" w:cs="Arial"/>
                <w:sz w:val="20"/>
                <w:szCs w:val="20"/>
              </w:rPr>
              <w:t>WBS</w:t>
            </w:r>
          </w:p>
        </w:tc>
        <w:tc>
          <w:tcPr>
            <w:tcW w:w="1560" w:type="dxa"/>
          </w:tcPr>
          <w:p w:rsidR="005A694C" w:rsidRPr="005F63B7" w:rsidRDefault="005A694C" w:rsidP="009858E9">
            <w:pPr>
              <w:rPr>
                <w:rFonts w:ascii="Arial" w:hAnsi="Arial" w:cs="Arial"/>
                <w:sz w:val="20"/>
                <w:szCs w:val="20"/>
              </w:rPr>
            </w:pPr>
            <w:r w:rsidRPr="005F63B7">
              <w:rPr>
                <w:rFonts w:ascii="Arial" w:hAnsi="Arial" w:cs="Arial"/>
                <w:sz w:val="20"/>
                <w:szCs w:val="20"/>
              </w:rPr>
              <w:t>Oran Devilly</w:t>
            </w:r>
          </w:p>
        </w:tc>
        <w:tc>
          <w:tcPr>
            <w:tcW w:w="1559" w:type="dxa"/>
          </w:tcPr>
          <w:p w:rsidR="005A694C" w:rsidRPr="005F63B7" w:rsidRDefault="005A694C" w:rsidP="009858E9">
            <w:pPr>
              <w:rPr>
                <w:rFonts w:ascii="Arial" w:hAnsi="Arial" w:cs="Arial"/>
                <w:sz w:val="20"/>
                <w:szCs w:val="20"/>
              </w:rPr>
            </w:pPr>
            <w:r>
              <w:rPr>
                <w:rFonts w:ascii="Arial" w:hAnsi="Arial" w:cs="Arial"/>
                <w:sz w:val="20"/>
                <w:szCs w:val="20"/>
              </w:rPr>
              <w:t>Nicholas Harrold</w:t>
            </w:r>
          </w:p>
        </w:tc>
        <w:tc>
          <w:tcPr>
            <w:tcW w:w="2977" w:type="dxa"/>
          </w:tcPr>
          <w:p w:rsidR="005A694C" w:rsidRPr="005F63B7" w:rsidRDefault="005A694C" w:rsidP="009858E9">
            <w:pPr>
              <w:rPr>
                <w:rFonts w:ascii="Arial" w:hAnsi="Arial" w:cs="Arial"/>
                <w:sz w:val="20"/>
                <w:szCs w:val="20"/>
              </w:rPr>
            </w:pPr>
            <w:r w:rsidRPr="005F63B7">
              <w:rPr>
                <w:rFonts w:ascii="Arial" w:hAnsi="Arial" w:cs="Arial"/>
                <w:sz w:val="20"/>
                <w:szCs w:val="20"/>
              </w:rPr>
              <w:t>Learning Nodes</w:t>
            </w:r>
          </w:p>
        </w:tc>
        <w:tc>
          <w:tcPr>
            <w:tcW w:w="7518" w:type="dxa"/>
          </w:tcPr>
          <w:p w:rsidR="005A694C" w:rsidRPr="00A20AAF" w:rsidRDefault="005A694C" w:rsidP="009858E9">
            <w:pPr>
              <w:rPr>
                <w:rFonts w:ascii="Arial" w:hAnsi="Arial"/>
                <w:sz w:val="20"/>
              </w:rPr>
            </w:pPr>
            <w:r w:rsidRPr="00A20AAF">
              <w:rPr>
                <w:rFonts w:ascii="Arial" w:hAnsi="Arial"/>
                <w:sz w:val="20"/>
              </w:rPr>
              <w:t xml:space="preserve">The outputs from the project included a fully working web based tutorial system which is ready for deployment on a web server.  The tutorial system is easy to use, has the facility to upload additional tutorials and allow for all tutorials to be interlinked (nodes) and searchable.  A fully realised tutorial for Separating Axis Theorem was </w:t>
            </w:r>
            <w:r w:rsidRPr="001D1292">
              <w:rPr>
                <w:rFonts w:ascii="Arial" w:hAnsi="Arial"/>
                <w:sz w:val="20"/>
              </w:rPr>
              <w:t>also an output and</w:t>
            </w:r>
            <w:r w:rsidRPr="00A20AAF">
              <w:rPr>
                <w:rFonts w:ascii="Arial" w:hAnsi="Arial"/>
                <w:sz w:val="20"/>
              </w:rPr>
              <w:t xml:space="preserve"> deployed on the system as a pilot for its use.  This tutorial is ready to use by students right away as a stand-alone PDF and also available on the web based tutorial system.  The stand-alone tutorial can be found </w:t>
            </w:r>
            <w:r>
              <w:rPr>
                <w:rFonts w:ascii="Arial" w:hAnsi="Arial"/>
                <w:sz w:val="20"/>
              </w:rPr>
              <w:t xml:space="preserve">via </w:t>
            </w:r>
            <w:hyperlink r:id="rId8" w:history="1">
              <w:r w:rsidRPr="00A20AAF">
                <w:rPr>
                  <w:rStyle w:val="Hyperlink"/>
                  <w:rFonts w:ascii="Arial" w:hAnsi="Arial"/>
                  <w:sz w:val="20"/>
                </w:rPr>
                <w:t>Separating Axis Theorem Tutorial</w:t>
              </w:r>
            </w:hyperlink>
            <w:r>
              <w:rPr>
                <w:rStyle w:val="Hyperlink"/>
                <w:rFonts w:ascii="Arial" w:hAnsi="Arial"/>
                <w:sz w:val="20"/>
              </w:rPr>
              <w:t>.</w:t>
            </w:r>
          </w:p>
          <w:p w:rsidR="005A694C" w:rsidRPr="00A20AAF" w:rsidRDefault="005A694C" w:rsidP="009858E9">
            <w:pPr>
              <w:rPr>
                <w:rFonts w:ascii="Arial" w:hAnsi="Arial"/>
                <w:sz w:val="20"/>
              </w:rPr>
            </w:pPr>
          </w:p>
          <w:p w:rsidR="005A694C" w:rsidRPr="00A20AAF" w:rsidRDefault="005A694C" w:rsidP="009858E9">
            <w:pPr>
              <w:rPr>
                <w:rFonts w:ascii="Arial" w:hAnsi="Arial"/>
                <w:sz w:val="20"/>
              </w:rPr>
            </w:pPr>
            <w:r w:rsidRPr="00A20AAF">
              <w:rPr>
                <w:rFonts w:ascii="Arial" w:hAnsi="Arial"/>
                <w:sz w:val="20"/>
              </w:rPr>
              <w:t>As the ethos for the project was to develop a tool that could be staff led but student driven to ensure quality of content but allow students to participate in the development of educational content for their peers, the system includes different access levels, such as a contributor (student) or a tutor.  Contributors can upload tutorials for review before approval where tutors can review content that has been uploaded and approve it as appropriate content for the system which would then allow all users to search for those tutorials based on key words.</w:t>
            </w:r>
          </w:p>
          <w:p w:rsidR="005A694C" w:rsidRPr="00773949" w:rsidRDefault="005A694C" w:rsidP="009858E9">
            <w:pPr>
              <w:rPr>
                <w:rFonts w:ascii="Arial" w:hAnsi="Arial"/>
                <w:sz w:val="20"/>
              </w:rPr>
            </w:pPr>
          </w:p>
        </w:tc>
      </w:tr>
      <w:tr w:rsidR="005A694C" w:rsidRPr="00773949" w:rsidTr="009858E9">
        <w:trPr>
          <w:trHeight w:val="510"/>
          <w:jc w:val="center"/>
        </w:trPr>
        <w:tc>
          <w:tcPr>
            <w:tcW w:w="1129" w:type="dxa"/>
          </w:tcPr>
          <w:p w:rsidR="005A694C" w:rsidRPr="005F63B7" w:rsidRDefault="005A694C" w:rsidP="009858E9">
            <w:pPr>
              <w:jc w:val="center"/>
              <w:rPr>
                <w:rFonts w:ascii="Arial" w:hAnsi="Arial" w:cs="Arial"/>
                <w:sz w:val="20"/>
                <w:szCs w:val="20"/>
              </w:rPr>
            </w:pPr>
            <w:r w:rsidRPr="005F63B7">
              <w:rPr>
                <w:rFonts w:ascii="Arial" w:hAnsi="Arial" w:cs="Arial"/>
                <w:sz w:val="20"/>
                <w:szCs w:val="20"/>
              </w:rPr>
              <w:t>IH&amp;S</w:t>
            </w:r>
          </w:p>
        </w:tc>
        <w:tc>
          <w:tcPr>
            <w:tcW w:w="1560" w:type="dxa"/>
          </w:tcPr>
          <w:p w:rsidR="005A694C" w:rsidRPr="005F63B7" w:rsidRDefault="005A694C" w:rsidP="009858E9">
            <w:pPr>
              <w:rPr>
                <w:rFonts w:ascii="Arial" w:hAnsi="Arial" w:cs="Arial"/>
                <w:sz w:val="20"/>
                <w:szCs w:val="20"/>
              </w:rPr>
            </w:pPr>
            <w:r w:rsidRPr="005F63B7">
              <w:rPr>
                <w:rFonts w:ascii="Arial" w:hAnsi="Arial" w:cs="Arial"/>
                <w:sz w:val="20"/>
                <w:szCs w:val="20"/>
              </w:rPr>
              <w:t xml:space="preserve">Janina Iwaszko and Yvonne Thomas </w:t>
            </w:r>
          </w:p>
        </w:tc>
        <w:tc>
          <w:tcPr>
            <w:tcW w:w="1559" w:type="dxa"/>
          </w:tcPr>
          <w:p w:rsidR="005A694C" w:rsidRPr="005F63B7" w:rsidRDefault="005A694C" w:rsidP="009858E9">
            <w:pPr>
              <w:rPr>
                <w:rFonts w:ascii="Arial" w:hAnsi="Arial" w:cs="Arial"/>
                <w:sz w:val="20"/>
                <w:szCs w:val="20"/>
              </w:rPr>
            </w:pPr>
            <w:r w:rsidRPr="001D1292">
              <w:rPr>
                <w:rFonts w:ascii="Arial" w:hAnsi="Arial" w:cs="Arial"/>
                <w:sz w:val="20"/>
                <w:szCs w:val="20"/>
              </w:rPr>
              <w:t>Victoria Ansah</w:t>
            </w:r>
          </w:p>
        </w:tc>
        <w:tc>
          <w:tcPr>
            <w:tcW w:w="2977" w:type="dxa"/>
          </w:tcPr>
          <w:p w:rsidR="005A694C" w:rsidRPr="005F63B7" w:rsidRDefault="005A694C" w:rsidP="009858E9">
            <w:pPr>
              <w:rPr>
                <w:rFonts w:ascii="Arial" w:hAnsi="Arial" w:cs="Arial"/>
                <w:sz w:val="20"/>
                <w:szCs w:val="20"/>
              </w:rPr>
            </w:pPr>
            <w:r w:rsidRPr="005F63B7">
              <w:rPr>
                <w:rFonts w:ascii="Arial" w:hAnsi="Arial" w:cs="Arial"/>
                <w:sz w:val="20"/>
                <w:szCs w:val="20"/>
              </w:rPr>
              <w:t>Integration of Technology Enhanced Content on Research Methods  and Evidence Based Practice</w:t>
            </w:r>
          </w:p>
        </w:tc>
        <w:tc>
          <w:tcPr>
            <w:tcW w:w="7518" w:type="dxa"/>
          </w:tcPr>
          <w:p w:rsidR="005A694C" w:rsidRDefault="005A694C" w:rsidP="009858E9">
            <w:pPr>
              <w:rPr>
                <w:rFonts w:ascii="Arial" w:hAnsi="Arial"/>
                <w:sz w:val="20"/>
              </w:rPr>
            </w:pPr>
            <w:r w:rsidRPr="00A20AAF">
              <w:rPr>
                <w:rFonts w:ascii="Arial" w:hAnsi="Arial"/>
                <w:sz w:val="20"/>
              </w:rPr>
              <w:t xml:space="preserve">A new community </w:t>
            </w:r>
            <w:r>
              <w:rPr>
                <w:rFonts w:ascii="Arial" w:hAnsi="Arial"/>
                <w:sz w:val="20"/>
              </w:rPr>
              <w:t>B</w:t>
            </w:r>
            <w:r w:rsidRPr="00A20AAF">
              <w:rPr>
                <w:rFonts w:ascii="Arial" w:hAnsi="Arial"/>
                <w:sz w:val="20"/>
              </w:rPr>
              <w:t>lackboard page called AHASS Research Methods has been designed and developed. The aim of the project was to provide a common AHASS research resource site accessible to all staff and students</w:t>
            </w:r>
            <w:r>
              <w:rPr>
                <w:rFonts w:ascii="Arial" w:hAnsi="Arial"/>
                <w:sz w:val="20"/>
              </w:rPr>
              <w:t>.</w:t>
            </w:r>
          </w:p>
          <w:p w:rsidR="005A694C" w:rsidRPr="00A20AAF" w:rsidRDefault="005A694C" w:rsidP="009858E9">
            <w:pPr>
              <w:rPr>
                <w:rFonts w:ascii="Arial" w:hAnsi="Arial"/>
                <w:sz w:val="20"/>
              </w:rPr>
            </w:pPr>
          </w:p>
          <w:p w:rsidR="005A694C" w:rsidRDefault="005A694C" w:rsidP="009858E9">
            <w:pPr>
              <w:rPr>
                <w:rFonts w:ascii="Arial" w:hAnsi="Arial"/>
                <w:sz w:val="20"/>
              </w:rPr>
            </w:pPr>
            <w:r w:rsidRPr="00A20AAF">
              <w:rPr>
                <w:rFonts w:ascii="Arial" w:hAnsi="Arial"/>
                <w:sz w:val="20"/>
              </w:rPr>
              <w:lastRenderedPageBreak/>
              <w:t xml:space="preserve">The site covers students studying at all levels of programme </w:t>
            </w:r>
            <w:r>
              <w:rPr>
                <w:rFonts w:ascii="Arial" w:hAnsi="Arial"/>
                <w:sz w:val="20"/>
              </w:rPr>
              <w:t xml:space="preserve">from Foundation degrees to </w:t>
            </w:r>
            <w:proofErr w:type="spellStart"/>
            <w:r>
              <w:rPr>
                <w:rFonts w:ascii="Arial" w:hAnsi="Arial"/>
                <w:sz w:val="20"/>
              </w:rPr>
              <w:t>Post</w:t>
            </w:r>
            <w:r w:rsidRPr="00A20AAF">
              <w:rPr>
                <w:rFonts w:ascii="Arial" w:hAnsi="Arial"/>
                <w:sz w:val="20"/>
              </w:rPr>
              <w:t>Graduate</w:t>
            </w:r>
            <w:proofErr w:type="spellEnd"/>
            <w:r w:rsidRPr="00A20AAF">
              <w:rPr>
                <w:rFonts w:ascii="Arial" w:hAnsi="Arial"/>
                <w:sz w:val="20"/>
              </w:rPr>
              <w:t>. Inclusion of different types of resources, including PowerPoints, videos, workbook, quizzes, readings, and links to library resources.</w:t>
            </w:r>
          </w:p>
          <w:p w:rsidR="005A694C" w:rsidRPr="00773949" w:rsidRDefault="005A694C" w:rsidP="009858E9">
            <w:pPr>
              <w:rPr>
                <w:rFonts w:ascii="Arial" w:hAnsi="Arial"/>
                <w:sz w:val="20"/>
              </w:rPr>
            </w:pPr>
          </w:p>
        </w:tc>
      </w:tr>
      <w:tr w:rsidR="005A694C" w:rsidRPr="00773949" w:rsidTr="009858E9">
        <w:trPr>
          <w:trHeight w:val="510"/>
          <w:jc w:val="center"/>
        </w:trPr>
        <w:tc>
          <w:tcPr>
            <w:tcW w:w="1129" w:type="dxa"/>
          </w:tcPr>
          <w:p w:rsidR="005A694C" w:rsidRPr="005F63B7" w:rsidRDefault="005A694C" w:rsidP="009858E9">
            <w:pPr>
              <w:jc w:val="center"/>
              <w:rPr>
                <w:rFonts w:ascii="Arial" w:hAnsi="Arial" w:cs="Arial"/>
                <w:sz w:val="20"/>
                <w:szCs w:val="20"/>
              </w:rPr>
            </w:pPr>
            <w:r w:rsidRPr="005F63B7">
              <w:rPr>
                <w:rFonts w:ascii="Arial" w:hAnsi="Arial" w:cs="Arial"/>
                <w:sz w:val="20"/>
                <w:szCs w:val="20"/>
              </w:rPr>
              <w:lastRenderedPageBreak/>
              <w:t>IH&amp;S</w:t>
            </w:r>
          </w:p>
        </w:tc>
        <w:tc>
          <w:tcPr>
            <w:tcW w:w="1560" w:type="dxa"/>
          </w:tcPr>
          <w:p w:rsidR="005A694C" w:rsidRPr="005F63B7" w:rsidRDefault="005A694C" w:rsidP="009858E9">
            <w:pPr>
              <w:rPr>
                <w:rFonts w:ascii="Arial" w:hAnsi="Arial" w:cs="Arial"/>
                <w:sz w:val="20"/>
                <w:szCs w:val="20"/>
              </w:rPr>
            </w:pPr>
            <w:r w:rsidRPr="005F63B7">
              <w:rPr>
                <w:rFonts w:ascii="Arial" w:hAnsi="Arial" w:cs="Arial"/>
                <w:sz w:val="20"/>
                <w:szCs w:val="20"/>
              </w:rPr>
              <w:t>Jo Augustus</w:t>
            </w:r>
          </w:p>
        </w:tc>
        <w:tc>
          <w:tcPr>
            <w:tcW w:w="1559" w:type="dxa"/>
          </w:tcPr>
          <w:p w:rsidR="005A694C" w:rsidRPr="005F63B7" w:rsidRDefault="005A694C" w:rsidP="009858E9">
            <w:pPr>
              <w:rPr>
                <w:rFonts w:ascii="Arial" w:hAnsi="Arial" w:cs="Arial"/>
                <w:sz w:val="20"/>
                <w:szCs w:val="20"/>
              </w:rPr>
            </w:pPr>
            <w:r>
              <w:rPr>
                <w:rFonts w:ascii="Arial" w:hAnsi="Arial" w:cs="Arial"/>
                <w:sz w:val="20"/>
                <w:szCs w:val="20"/>
              </w:rPr>
              <w:t>Danielle Morgan</w:t>
            </w:r>
          </w:p>
        </w:tc>
        <w:tc>
          <w:tcPr>
            <w:tcW w:w="2977" w:type="dxa"/>
          </w:tcPr>
          <w:p w:rsidR="005A694C" w:rsidRPr="005F63B7" w:rsidRDefault="005A694C" w:rsidP="009858E9">
            <w:pPr>
              <w:rPr>
                <w:rFonts w:ascii="Arial" w:hAnsi="Arial" w:cs="Arial"/>
                <w:sz w:val="20"/>
                <w:szCs w:val="20"/>
              </w:rPr>
            </w:pPr>
            <w:r w:rsidRPr="005F63B7">
              <w:rPr>
                <w:rFonts w:ascii="Arial" w:hAnsi="Arial" w:cs="Arial"/>
                <w:sz w:val="20"/>
                <w:szCs w:val="20"/>
              </w:rPr>
              <w:t>The flipped classroom: Developing course material to enhance both learning and experience across the Foundation Degree programmes</w:t>
            </w:r>
          </w:p>
        </w:tc>
        <w:tc>
          <w:tcPr>
            <w:tcW w:w="7518" w:type="dxa"/>
          </w:tcPr>
          <w:p w:rsidR="005A694C" w:rsidRPr="00377E75" w:rsidRDefault="005A694C" w:rsidP="009858E9">
            <w:pPr>
              <w:rPr>
                <w:rFonts w:ascii="Arial" w:hAnsi="Arial"/>
                <w:sz w:val="20"/>
              </w:rPr>
            </w:pPr>
            <w:r w:rsidRPr="00377E75">
              <w:rPr>
                <w:rFonts w:ascii="Arial" w:hAnsi="Arial"/>
                <w:sz w:val="20"/>
              </w:rPr>
              <w:t>To date the followin</w:t>
            </w:r>
            <w:r>
              <w:rPr>
                <w:rFonts w:ascii="Arial" w:hAnsi="Arial"/>
                <w:sz w:val="20"/>
              </w:rPr>
              <w:t xml:space="preserve">g outputs have been produced </w:t>
            </w:r>
            <w:r w:rsidRPr="00377E75">
              <w:rPr>
                <w:rFonts w:ascii="Arial" w:hAnsi="Arial"/>
                <w:sz w:val="20"/>
              </w:rPr>
              <w:t>or a</w:t>
            </w:r>
            <w:r>
              <w:rPr>
                <w:rFonts w:ascii="Arial" w:hAnsi="Arial"/>
                <w:sz w:val="20"/>
              </w:rPr>
              <w:t>re in production:</w:t>
            </w:r>
            <w:r w:rsidRPr="00377E75">
              <w:rPr>
                <w:rFonts w:ascii="Arial" w:hAnsi="Arial"/>
                <w:sz w:val="20"/>
              </w:rPr>
              <w:t xml:space="preserve"> </w:t>
            </w:r>
            <w:r>
              <w:rPr>
                <w:rFonts w:ascii="Arial" w:hAnsi="Arial"/>
                <w:sz w:val="20"/>
              </w:rPr>
              <w:br/>
            </w:r>
          </w:p>
          <w:p w:rsidR="005A694C" w:rsidRPr="00377E75"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Glossary of key terms</w:t>
            </w:r>
          </w:p>
          <w:p w:rsidR="005A694C" w:rsidRPr="00377E75" w:rsidRDefault="005A694C" w:rsidP="009858E9">
            <w:pPr>
              <w:ind w:left="314" w:hanging="314"/>
              <w:rPr>
                <w:rFonts w:ascii="Arial" w:hAnsi="Arial"/>
                <w:sz w:val="20"/>
              </w:rPr>
            </w:pPr>
            <w:r>
              <w:rPr>
                <w:rFonts w:ascii="Arial" w:hAnsi="Arial"/>
                <w:sz w:val="20"/>
              </w:rPr>
              <w:t>•</w:t>
            </w:r>
            <w:r>
              <w:rPr>
                <w:rFonts w:ascii="Arial" w:hAnsi="Arial"/>
                <w:sz w:val="20"/>
              </w:rPr>
              <w:tab/>
              <w:t>Key take home messages have</w:t>
            </w:r>
            <w:r w:rsidRPr="00377E75">
              <w:rPr>
                <w:rFonts w:ascii="Arial" w:hAnsi="Arial"/>
                <w:sz w:val="20"/>
              </w:rPr>
              <w:t xml:space="preserve"> been produced in Camtasia to be used alongside existing PowerPoint/lecture material.</w:t>
            </w:r>
          </w:p>
          <w:p w:rsidR="005A694C" w:rsidRPr="00377E75"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 xml:space="preserve">Quizzes have been produced </w:t>
            </w:r>
            <w:r>
              <w:rPr>
                <w:rFonts w:ascii="Arial" w:hAnsi="Arial"/>
                <w:sz w:val="20"/>
              </w:rPr>
              <w:t>for each lecture and posted on B</w:t>
            </w:r>
            <w:r w:rsidRPr="00377E75">
              <w:rPr>
                <w:rFonts w:ascii="Arial" w:hAnsi="Arial"/>
                <w:sz w:val="20"/>
              </w:rPr>
              <w:t>lackboard.</w:t>
            </w:r>
          </w:p>
          <w:p w:rsidR="005A694C" w:rsidRPr="00377E75"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r>
            <w:proofErr w:type="spellStart"/>
            <w:r w:rsidRPr="00377E75">
              <w:rPr>
                <w:rFonts w:ascii="Arial" w:hAnsi="Arial"/>
                <w:sz w:val="20"/>
              </w:rPr>
              <w:t>Padlet</w:t>
            </w:r>
            <w:proofErr w:type="spellEnd"/>
            <w:r w:rsidRPr="00377E75">
              <w:rPr>
                <w:rFonts w:ascii="Arial" w:hAnsi="Arial"/>
                <w:sz w:val="20"/>
              </w:rPr>
              <w:t xml:space="preserve"> is available during the 12 weeks for students to pose questions or make suggestions.</w:t>
            </w:r>
          </w:p>
          <w:p w:rsidR="005A694C" w:rsidRPr="00377E75"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Talking heads have been embedded in module and assessment information</w:t>
            </w:r>
          </w:p>
          <w:p w:rsidR="005A694C"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Polls and surveys have been created on the values exchange to encourage students to engage in active research relevant to each lecture.</w:t>
            </w:r>
          </w:p>
          <w:p w:rsidR="005A694C" w:rsidRPr="00773949" w:rsidRDefault="005A694C" w:rsidP="009858E9">
            <w:pPr>
              <w:rPr>
                <w:rFonts w:ascii="Arial" w:hAnsi="Arial"/>
                <w:sz w:val="20"/>
              </w:rPr>
            </w:pPr>
          </w:p>
        </w:tc>
      </w:tr>
      <w:tr w:rsidR="005A694C" w:rsidRPr="00773949" w:rsidTr="009858E9">
        <w:trPr>
          <w:trHeight w:val="510"/>
          <w:jc w:val="center"/>
        </w:trPr>
        <w:tc>
          <w:tcPr>
            <w:tcW w:w="1129" w:type="dxa"/>
          </w:tcPr>
          <w:p w:rsidR="005A694C" w:rsidRPr="005F63B7" w:rsidRDefault="005A694C" w:rsidP="009858E9">
            <w:pPr>
              <w:jc w:val="center"/>
              <w:rPr>
                <w:rFonts w:ascii="Arial" w:hAnsi="Arial" w:cs="Arial"/>
                <w:sz w:val="20"/>
                <w:szCs w:val="20"/>
              </w:rPr>
            </w:pPr>
            <w:r w:rsidRPr="005F63B7">
              <w:rPr>
                <w:rFonts w:ascii="Arial" w:hAnsi="Arial" w:cs="Arial"/>
                <w:sz w:val="20"/>
                <w:szCs w:val="20"/>
              </w:rPr>
              <w:t>WBS</w:t>
            </w:r>
          </w:p>
        </w:tc>
        <w:tc>
          <w:tcPr>
            <w:tcW w:w="1560" w:type="dxa"/>
          </w:tcPr>
          <w:p w:rsidR="005A694C" w:rsidRPr="005F63B7" w:rsidRDefault="005A694C" w:rsidP="009858E9">
            <w:pPr>
              <w:rPr>
                <w:rFonts w:ascii="Arial" w:hAnsi="Arial" w:cs="Arial"/>
                <w:sz w:val="20"/>
                <w:szCs w:val="20"/>
              </w:rPr>
            </w:pPr>
            <w:r w:rsidRPr="005F63B7">
              <w:rPr>
                <w:rFonts w:ascii="Arial" w:hAnsi="Arial" w:cs="Arial"/>
                <w:sz w:val="20"/>
                <w:szCs w:val="20"/>
              </w:rPr>
              <w:t>Vessela Warren</w:t>
            </w:r>
          </w:p>
        </w:tc>
        <w:tc>
          <w:tcPr>
            <w:tcW w:w="1559" w:type="dxa"/>
          </w:tcPr>
          <w:p w:rsidR="005A694C" w:rsidRPr="005F63B7" w:rsidRDefault="005A694C" w:rsidP="009858E9">
            <w:pPr>
              <w:rPr>
                <w:rFonts w:ascii="Arial" w:hAnsi="Arial" w:cs="Arial"/>
                <w:sz w:val="20"/>
                <w:szCs w:val="20"/>
              </w:rPr>
            </w:pPr>
            <w:r w:rsidRPr="001D1292">
              <w:rPr>
                <w:rFonts w:ascii="Arial" w:hAnsi="Arial" w:cs="Arial"/>
                <w:sz w:val="20"/>
                <w:szCs w:val="20"/>
              </w:rPr>
              <w:t>Mihaela Getzova-Aleksandrova</w:t>
            </w:r>
          </w:p>
        </w:tc>
        <w:tc>
          <w:tcPr>
            <w:tcW w:w="2977" w:type="dxa"/>
          </w:tcPr>
          <w:p w:rsidR="005A694C" w:rsidRPr="005F63B7" w:rsidRDefault="005A694C" w:rsidP="009858E9">
            <w:pPr>
              <w:rPr>
                <w:rFonts w:ascii="Arial" w:hAnsi="Arial" w:cs="Arial"/>
                <w:sz w:val="20"/>
                <w:szCs w:val="20"/>
              </w:rPr>
            </w:pPr>
            <w:r w:rsidRPr="005F63B7">
              <w:rPr>
                <w:rFonts w:ascii="Arial" w:hAnsi="Arial" w:cs="Arial"/>
                <w:sz w:val="20"/>
                <w:szCs w:val="20"/>
              </w:rPr>
              <w:t>Developing a Digital Platform for Employability Skills</w:t>
            </w:r>
          </w:p>
        </w:tc>
        <w:tc>
          <w:tcPr>
            <w:tcW w:w="7518" w:type="dxa"/>
          </w:tcPr>
          <w:p w:rsidR="005A694C" w:rsidRDefault="005A694C" w:rsidP="009858E9">
            <w:pPr>
              <w:rPr>
                <w:rFonts w:ascii="Arial" w:hAnsi="Arial"/>
                <w:sz w:val="20"/>
              </w:rPr>
            </w:pPr>
            <w:r w:rsidRPr="00377E75">
              <w:rPr>
                <w:rFonts w:ascii="Arial" w:hAnsi="Arial"/>
                <w:sz w:val="20"/>
              </w:rPr>
              <w:t>Three tools have been provided for the students to use on the platform. The first two tools are both diagnostic and developmental.</w:t>
            </w:r>
          </w:p>
          <w:p w:rsidR="005A694C" w:rsidRPr="00377E75" w:rsidRDefault="005A694C" w:rsidP="009858E9">
            <w:pPr>
              <w:rPr>
                <w:rFonts w:ascii="Arial" w:hAnsi="Arial"/>
                <w:sz w:val="20"/>
              </w:rPr>
            </w:pPr>
          </w:p>
          <w:p w:rsidR="005A694C" w:rsidRPr="00377E75"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My Employability Journey: a log book in which the students can record what they have done as a part of their course, work experience and extra-curricular activities. Their notes can be downloaded and kept as a part of the student’s records.</w:t>
            </w:r>
          </w:p>
          <w:p w:rsidR="005A694C" w:rsidRPr="00377E75"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Audit Your Employability: a survey like tool which allows the students to evaluate at what level of ability their skills are. The results are automatically sent to the student’s email and can be kept. The audit can be done multiple times (</w:t>
            </w:r>
            <w:proofErr w:type="spellStart"/>
            <w:r w:rsidRPr="00377E75">
              <w:rPr>
                <w:rFonts w:ascii="Arial" w:hAnsi="Arial"/>
                <w:sz w:val="20"/>
              </w:rPr>
              <w:t>eg</w:t>
            </w:r>
            <w:proofErr w:type="spellEnd"/>
            <w:r w:rsidRPr="00377E75">
              <w:rPr>
                <w:rFonts w:ascii="Arial" w:hAnsi="Arial"/>
                <w:sz w:val="20"/>
              </w:rPr>
              <w:t xml:space="preserve"> at the beginning of the year and at the end of the year)</w:t>
            </w:r>
            <w:r>
              <w:rPr>
                <w:rFonts w:ascii="Arial" w:hAnsi="Arial"/>
                <w:sz w:val="20"/>
              </w:rPr>
              <w:t>.</w:t>
            </w:r>
          </w:p>
          <w:p w:rsidR="005A694C" w:rsidRDefault="005A694C" w:rsidP="009858E9">
            <w:pPr>
              <w:ind w:left="314" w:hanging="314"/>
              <w:rPr>
                <w:rFonts w:ascii="Arial" w:hAnsi="Arial"/>
                <w:sz w:val="20"/>
              </w:rPr>
            </w:pPr>
            <w:r w:rsidRPr="00377E75">
              <w:rPr>
                <w:rFonts w:ascii="Arial" w:hAnsi="Arial"/>
                <w:sz w:val="20"/>
              </w:rPr>
              <w:t>•</w:t>
            </w:r>
            <w:r w:rsidRPr="00377E75">
              <w:rPr>
                <w:rFonts w:ascii="Arial" w:hAnsi="Arial"/>
                <w:sz w:val="20"/>
              </w:rPr>
              <w:tab/>
              <w:t>CV Builder: after the students have recorded their progress and have audited their skills they can create their own CV within the platform. The CV itself is skills based which will better suit a recent graduate or a current student which are less likely to have a lot of work experience.</w:t>
            </w:r>
          </w:p>
          <w:p w:rsidR="005A694C" w:rsidRPr="00773949" w:rsidRDefault="005A694C" w:rsidP="009858E9">
            <w:pPr>
              <w:rPr>
                <w:rFonts w:ascii="Arial" w:hAnsi="Arial"/>
                <w:sz w:val="20"/>
              </w:rPr>
            </w:pPr>
          </w:p>
        </w:tc>
      </w:tr>
    </w:tbl>
    <w:p w:rsidR="005A694C" w:rsidRDefault="005A694C" w:rsidP="00E23FD4">
      <w:pPr>
        <w:jc w:val="both"/>
        <w:rPr>
          <w:rFonts w:ascii="Arial" w:hAnsi="Arial" w:cs="Arial"/>
          <w:sz w:val="20"/>
          <w:szCs w:val="20"/>
        </w:rPr>
      </w:pPr>
    </w:p>
    <w:sectPr w:rsidR="005A694C" w:rsidSect="005A694C">
      <w:pgSz w:w="16838" w:h="11906" w:orient="landscape"/>
      <w:pgMar w:top="1440" w:right="1135" w:bottom="198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EE" w:rsidRDefault="001817EE" w:rsidP="002D4373">
      <w:pPr>
        <w:spacing w:after="0" w:line="240" w:lineRule="auto"/>
      </w:pPr>
      <w:r>
        <w:separator/>
      </w:r>
    </w:p>
  </w:endnote>
  <w:endnote w:type="continuationSeparator" w:id="0">
    <w:p w:rsidR="001817EE" w:rsidRDefault="001817EE" w:rsidP="002D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EE" w:rsidRDefault="001817EE" w:rsidP="002D4373">
      <w:pPr>
        <w:spacing w:after="0" w:line="240" w:lineRule="auto"/>
      </w:pPr>
      <w:r>
        <w:separator/>
      </w:r>
    </w:p>
  </w:footnote>
  <w:footnote w:type="continuationSeparator" w:id="0">
    <w:p w:rsidR="001817EE" w:rsidRDefault="001817EE" w:rsidP="002D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81"/>
    <w:multiLevelType w:val="hybridMultilevel"/>
    <w:tmpl w:val="977ABAAE"/>
    <w:lvl w:ilvl="0" w:tplc="08090001">
      <w:start w:val="1"/>
      <w:numFmt w:val="bullet"/>
      <w:lvlText w:val=""/>
      <w:lvlJc w:val="left"/>
      <w:pPr>
        <w:tabs>
          <w:tab w:val="num" w:pos="2988"/>
        </w:tabs>
        <w:ind w:left="2988" w:hanging="360"/>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009162C4"/>
    <w:multiLevelType w:val="hybridMultilevel"/>
    <w:tmpl w:val="035E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D0533"/>
    <w:multiLevelType w:val="hybridMultilevel"/>
    <w:tmpl w:val="7042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35CAB"/>
    <w:multiLevelType w:val="hybridMultilevel"/>
    <w:tmpl w:val="C430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6610E"/>
    <w:multiLevelType w:val="hybridMultilevel"/>
    <w:tmpl w:val="2EC21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D6BC2"/>
    <w:multiLevelType w:val="multilevel"/>
    <w:tmpl w:val="787488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F27555"/>
    <w:multiLevelType w:val="hybridMultilevel"/>
    <w:tmpl w:val="A968A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01384"/>
    <w:multiLevelType w:val="hybridMultilevel"/>
    <w:tmpl w:val="AF0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627FF"/>
    <w:multiLevelType w:val="hybridMultilevel"/>
    <w:tmpl w:val="4A6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F2E3C"/>
    <w:multiLevelType w:val="hybridMultilevel"/>
    <w:tmpl w:val="4254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E65A3"/>
    <w:multiLevelType w:val="hybridMultilevel"/>
    <w:tmpl w:val="40207A18"/>
    <w:lvl w:ilvl="0" w:tplc="441A0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11967"/>
    <w:multiLevelType w:val="hybridMultilevel"/>
    <w:tmpl w:val="63B8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A2EDA"/>
    <w:multiLevelType w:val="hybridMultilevel"/>
    <w:tmpl w:val="3754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A72B7"/>
    <w:multiLevelType w:val="multilevel"/>
    <w:tmpl w:val="123846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5405C2"/>
    <w:multiLevelType w:val="hybridMultilevel"/>
    <w:tmpl w:val="0E76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86C5D"/>
    <w:multiLevelType w:val="hybridMultilevel"/>
    <w:tmpl w:val="AFD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C74C1"/>
    <w:multiLevelType w:val="hybridMultilevel"/>
    <w:tmpl w:val="057A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54ECB"/>
    <w:multiLevelType w:val="hybridMultilevel"/>
    <w:tmpl w:val="0D0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12"/>
  </w:num>
  <w:num w:numId="6">
    <w:abstractNumId w:val="8"/>
  </w:num>
  <w:num w:numId="7">
    <w:abstractNumId w:val="6"/>
  </w:num>
  <w:num w:numId="8">
    <w:abstractNumId w:val="10"/>
  </w:num>
  <w:num w:numId="9">
    <w:abstractNumId w:val="15"/>
  </w:num>
  <w:num w:numId="10">
    <w:abstractNumId w:val="16"/>
  </w:num>
  <w:num w:numId="11">
    <w:abstractNumId w:val="2"/>
  </w:num>
  <w:num w:numId="12">
    <w:abstractNumId w:val="7"/>
  </w:num>
  <w:num w:numId="13">
    <w:abstractNumId w:val="1"/>
  </w:num>
  <w:num w:numId="14">
    <w:abstractNumId w:val="14"/>
  </w:num>
  <w:num w:numId="15">
    <w:abstractNumId w:val="0"/>
  </w:num>
  <w:num w:numId="16">
    <w:abstractNumId w:val="9"/>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0E"/>
    <w:rsid w:val="0002101F"/>
    <w:rsid w:val="00026182"/>
    <w:rsid w:val="000344F0"/>
    <w:rsid w:val="0004450A"/>
    <w:rsid w:val="000546AE"/>
    <w:rsid w:val="00056037"/>
    <w:rsid w:val="00061754"/>
    <w:rsid w:val="00067D0E"/>
    <w:rsid w:val="000828EB"/>
    <w:rsid w:val="00093D11"/>
    <w:rsid w:val="0009510F"/>
    <w:rsid w:val="000A059B"/>
    <w:rsid w:val="000A09E4"/>
    <w:rsid w:val="000A32E7"/>
    <w:rsid w:val="000A44A7"/>
    <w:rsid w:val="000A5AE6"/>
    <w:rsid w:val="000B4A72"/>
    <w:rsid w:val="000C4AD3"/>
    <w:rsid w:val="000D251D"/>
    <w:rsid w:val="000D3B49"/>
    <w:rsid w:val="000F0497"/>
    <w:rsid w:val="00100EAD"/>
    <w:rsid w:val="0011123D"/>
    <w:rsid w:val="00113845"/>
    <w:rsid w:val="0011398C"/>
    <w:rsid w:val="0013148E"/>
    <w:rsid w:val="0013317B"/>
    <w:rsid w:val="0014059A"/>
    <w:rsid w:val="0015010E"/>
    <w:rsid w:val="001503EB"/>
    <w:rsid w:val="00174B85"/>
    <w:rsid w:val="00175D41"/>
    <w:rsid w:val="001817EE"/>
    <w:rsid w:val="001A0915"/>
    <w:rsid w:val="001A0D3B"/>
    <w:rsid w:val="001A1DDE"/>
    <w:rsid w:val="001C64FA"/>
    <w:rsid w:val="001D1235"/>
    <w:rsid w:val="001D1292"/>
    <w:rsid w:val="001E3CDE"/>
    <w:rsid w:val="001F08C0"/>
    <w:rsid w:val="001F2576"/>
    <w:rsid w:val="001F4BF3"/>
    <w:rsid w:val="00200B91"/>
    <w:rsid w:val="00204AA2"/>
    <w:rsid w:val="002078E3"/>
    <w:rsid w:val="00211685"/>
    <w:rsid w:val="00213E39"/>
    <w:rsid w:val="00230211"/>
    <w:rsid w:val="002311BC"/>
    <w:rsid w:val="00231385"/>
    <w:rsid w:val="0023729F"/>
    <w:rsid w:val="00252141"/>
    <w:rsid w:val="002A22BB"/>
    <w:rsid w:val="002A4646"/>
    <w:rsid w:val="002B4A38"/>
    <w:rsid w:val="002C2642"/>
    <w:rsid w:val="002C4AC8"/>
    <w:rsid w:val="002D4373"/>
    <w:rsid w:val="002F2040"/>
    <w:rsid w:val="002F44AD"/>
    <w:rsid w:val="002F4935"/>
    <w:rsid w:val="00305803"/>
    <w:rsid w:val="00322ABE"/>
    <w:rsid w:val="00326FCB"/>
    <w:rsid w:val="00330FFD"/>
    <w:rsid w:val="00333013"/>
    <w:rsid w:val="0035678B"/>
    <w:rsid w:val="00357717"/>
    <w:rsid w:val="003614D0"/>
    <w:rsid w:val="00367F5F"/>
    <w:rsid w:val="00377E75"/>
    <w:rsid w:val="0038016D"/>
    <w:rsid w:val="00380499"/>
    <w:rsid w:val="003805FE"/>
    <w:rsid w:val="00387907"/>
    <w:rsid w:val="00391196"/>
    <w:rsid w:val="003B7D08"/>
    <w:rsid w:val="003C4B49"/>
    <w:rsid w:val="003F6A11"/>
    <w:rsid w:val="00414357"/>
    <w:rsid w:val="004449C5"/>
    <w:rsid w:val="0045179F"/>
    <w:rsid w:val="00465374"/>
    <w:rsid w:val="004715A8"/>
    <w:rsid w:val="00482EA8"/>
    <w:rsid w:val="004834CB"/>
    <w:rsid w:val="004A6263"/>
    <w:rsid w:val="004B2103"/>
    <w:rsid w:val="004B6934"/>
    <w:rsid w:val="004C7C3A"/>
    <w:rsid w:val="004D0D15"/>
    <w:rsid w:val="004D71F7"/>
    <w:rsid w:val="004E060E"/>
    <w:rsid w:val="004F306D"/>
    <w:rsid w:val="0050543A"/>
    <w:rsid w:val="00511CC6"/>
    <w:rsid w:val="005133FE"/>
    <w:rsid w:val="0052129B"/>
    <w:rsid w:val="00537044"/>
    <w:rsid w:val="00547F86"/>
    <w:rsid w:val="00557894"/>
    <w:rsid w:val="00563694"/>
    <w:rsid w:val="00567B6F"/>
    <w:rsid w:val="00570460"/>
    <w:rsid w:val="00572235"/>
    <w:rsid w:val="00583253"/>
    <w:rsid w:val="00591273"/>
    <w:rsid w:val="005A694C"/>
    <w:rsid w:val="005A6D41"/>
    <w:rsid w:val="005E28EA"/>
    <w:rsid w:val="005F4312"/>
    <w:rsid w:val="005F55BD"/>
    <w:rsid w:val="005F63B7"/>
    <w:rsid w:val="006012B3"/>
    <w:rsid w:val="00616E58"/>
    <w:rsid w:val="00617512"/>
    <w:rsid w:val="006223DC"/>
    <w:rsid w:val="00625F6C"/>
    <w:rsid w:val="00643AB5"/>
    <w:rsid w:val="00662716"/>
    <w:rsid w:val="0068150C"/>
    <w:rsid w:val="006823D2"/>
    <w:rsid w:val="006A231F"/>
    <w:rsid w:val="006A7A70"/>
    <w:rsid w:val="006B2003"/>
    <w:rsid w:val="006B7EED"/>
    <w:rsid w:val="006D7F9B"/>
    <w:rsid w:val="006E3B89"/>
    <w:rsid w:val="00712013"/>
    <w:rsid w:val="007236A6"/>
    <w:rsid w:val="0073374C"/>
    <w:rsid w:val="00737C04"/>
    <w:rsid w:val="00745ABD"/>
    <w:rsid w:val="00752DF0"/>
    <w:rsid w:val="00760B49"/>
    <w:rsid w:val="00763CB9"/>
    <w:rsid w:val="007657D6"/>
    <w:rsid w:val="007728A0"/>
    <w:rsid w:val="00773949"/>
    <w:rsid w:val="00777193"/>
    <w:rsid w:val="007A69B6"/>
    <w:rsid w:val="007D0F81"/>
    <w:rsid w:val="007F0766"/>
    <w:rsid w:val="007F11DA"/>
    <w:rsid w:val="007F217D"/>
    <w:rsid w:val="007F5438"/>
    <w:rsid w:val="0080272B"/>
    <w:rsid w:val="00803999"/>
    <w:rsid w:val="008070E9"/>
    <w:rsid w:val="008208F4"/>
    <w:rsid w:val="00824992"/>
    <w:rsid w:val="00836C74"/>
    <w:rsid w:val="0083747A"/>
    <w:rsid w:val="00837571"/>
    <w:rsid w:val="008413F0"/>
    <w:rsid w:val="00841B58"/>
    <w:rsid w:val="00851DA3"/>
    <w:rsid w:val="0086480C"/>
    <w:rsid w:val="00893BEF"/>
    <w:rsid w:val="00896E86"/>
    <w:rsid w:val="008A4434"/>
    <w:rsid w:val="008A7103"/>
    <w:rsid w:val="008B15D3"/>
    <w:rsid w:val="008C5322"/>
    <w:rsid w:val="008C7CA0"/>
    <w:rsid w:val="008D651C"/>
    <w:rsid w:val="008D7811"/>
    <w:rsid w:val="008F177C"/>
    <w:rsid w:val="008F7CE4"/>
    <w:rsid w:val="0090044E"/>
    <w:rsid w:val="00904C42"/>
    <w:rsid w:val="00922ED6"/>
    <w:rsid w:val="0092503D"/>
    <w:rsid w:val="00925D63"/>
    <w:rsid w:val="00941492"/>
    <w:rsid w:val="00944D83"/>
    <w:rsid w:val="00953EAB"/>
    <w:rsid w:val="00955270"/>
    <w:rsid w:val="00965293"/>
    <w:rsid w:val="009842EC"/>
    <w:rsid w:val="00995D41"/>
    <w:rsid w:val="00996FA7"/>
    <w:rsid w:val="009A44E8"/>
    <w:rsid w:val="009B2FBF"/>
    <w:rsid w:val="009B3911"/>
    <w:rsid w:val="009C63F2"/>
    <w:rsid w:val="009D1587"/>
    <w:rsid w:val="009E5C38"/>
    <w:rsid w:val="00A026E2"/>
    <w:rsid w:val="00A037F4"/>
    <w:rsid w:val="00A20AAF"/>
    <w:rsid w:val="00A31C26"/>
    <w:rsid w:val="00A3275A"/>
    <w:rsid w:val="00A40B62"/>
    <w:rsid w:val="00A4301D"/>
    <w:rsid w:val="00A53495"/>
    <w:rsid w:val="00A551E0"/>
    <w:rsid w:val="00A60D6A"/>
    <w:rsid w:val="00A61AE4"/>
    <w:rsid w:val="00A709A0"/>
    <w:rsid w:val="00A738D9"/>
    <w:rsid w:val="00A93EF8"/>
    <w:rsid w:val="00AA77A5"/>
    <w:rsid w:val="00AA7CDE"/>
    <w:rsid w:val="00AB778A"/>
    <w:rsid w:val="00AB7DA7"/>
    <w:rsid w:val="00AD02D1"/>
    <w:rsid w:val="00AD0668"/>
    <w:rsid w:val="00AD0C76"/>
    <w:rsid w:val="00AE13EA"/>
    <w:rsid w:val="00AE34B3"/>
    <w:rsid w:val="00AE4B2E"/>
    <w:rsid w:val="00AF21EB"/>
    <w:rsid w:val="00B11A95"/>
    <w:rsid w:val="00B14D66"/>
    <w:rsid w:val="00B23819"/>
    <w:rsid w:val="00B2406A"/>
    <w:rsid w:val="00B276C0"/>
    <w:rsid w:val="00B40973"/>
    <w:rsid w:val="00B47170"/>
    <w:rsid w:val="00B55D9B"/>
    <w:rsid w:val="00B732E3"/>
    <w:rsid w:val="00B813A3"/>
    <w:rsid w:val="00B972FD"/>
    <w:rsid w:val="00B977DA"/>
    <w:rsid w:val="00BA6AB7"/>
    <w:rsid w:val="00BA6CFE"/>
    <w:rsid w:val="00BB0222"/>
    <w:rsid w:val="00BB2101"/>
    <w:rsid w:val="00BE250D"/>
    <w:rsid w:val="00BE4CA7"/>
    <w:rsid w:val="00BF5DE4"/>
    <w:rsid w:val="00C0021E"/>
    <w:rsid w:val="00C116A4"/>
    <w:rsid w:val="00C22783"/>
    <w:rsid w:val="00C31581"/>
    <w:rsid w:val="00C321AA"/>
    <w:rsid w:val="00C36D4E"/>
    <w:rsid w:val="00C42554"/>
    <w:rsid w:val="00C7078F"/>
    <w:rsid w:val="00C730F9"/>
    <w:rsid w:val="00C8330A"/>
    <w:rsid w:val="00C9164B"/>
    <w:rsid w:val="00CA1D82"/>
    <w:rsid w:val="00CB30E7"/>
    <w:rsid w:val="00CB5FF8"/>
    <w:rsid w:val="00CC146F"/>
    <w:rsid w:val="00CE21FF"/>
    <w:rsid w:val="00CF10D7"/>
    <w:rsid w:val="00D10C15"/>
    <w:rsid w:val="00D12444"/>
    <w:rsid w:val="00D17C2E"/>
    <w:rsid w:val="00D250C1"/>
    <w:rsid w:val="00D30DAC"/>
    <w:rsid w:val="00D4019E"/>
    <w:rsid w:val="00D44CA8"/>
    <w:rsid w:val="00D44D23"/>
    <w:rsid w:val="00D500D5"/>
    <w:rsid w:val="00D514CB"/>
    <w:rsid w:val="00D750A7"/>
    <w:rsid w:val="00D76856"/>
    <w:rsid w:val="00D77597"/>
    <w:rsid w:val="00D80BEF"/>
    <w:rsid w:val="00D86107"/>
    <w:rsid w:val="00D8755C"/>
    <w:rsid w:val="00DA1E44"/>
    <w:rsid w:val="00DA4CB3"/>
    <w:rsid w:val="00DB219B"/>
    <w:rsid w:val="00DD3E71"/>
    <w:rsid w:val="00DE3075"/>
    <w:rsid w:val="00DF2B85"/>
    <w:rsid w:val="00DF78C9"/>
    <w:rsid w:val="00E073AA"/>
    <w:rsid w:val="00E155D7"/>
    <w:rsid w:val="00E20E4C"/>
    <w:rsid w:val="00E23FD4"/>
    <w:rsid w:val="00E266EA"/>
    <w:rsid w:val="00E37439"/>
    <w:rsid w:val="00E40FE6"/>
    <w:rsid w:val="00E4520D"/>
    <w:rsid w:val="00E61DB5"/>
    <w:rsid w:val="00E638EE"/>
    <w:rsid w:val="00E662F1"/>
    <w:rsid w:val="00E83060"/>
    <w:rsid w:val="00E97CA8"/>
    <w:rsid w:val="00EA181E"/>
    <w:rsid w:val="00EA755A"/>
    <w:rsid w:val="00EB45F6"/>
    <w:rsid w:val="00EB5C87"/>
    <w:rsid w:val="00EC1E35"/>
    <w:rsid w:val="00ED0DB7"/>
    <w:rsid w:val="00ED589B"/>
    <w:rsid w:val="00EE690D"/>
    <w:rsid w:val="00EF5173"/>
    <w:rsid w:val="00EF568F"/>
    <w:rsid w:val="00F0013D"/>
    <w:rsid w:val="00F150C7"/>
    <w:rsid w:val="00F215F0"/>
    <w:rsid w:val="00F31C92"/>
    <w:rsid w:val="00F479E6"/>
    <w:rsid w:val="00F51C87"/>
    <w:rsid w:val="00F63E4E"/>
    <w:rsid w:val="00F75CD6"/>
    <w:rsid w:val="00F81943"/>
    <w:rsid w:val="00F833E2"/>
    <w:rsid w:val="00F9296A"/>
    <w:rsid w:val="00F9492C"/>
    <w:rsid w:val="00F96B25"/>
    <w:rsid w:val="00FA24D4"/>
    <w:rsid w:val="00FA4EB6"/>
    <w:rsid w:val="00FA6053"/>
    <w:rsid w:val="00FA7F58"/>
    <w:rsid w:val="00FB0532"/>
    <w:rsid w:val="00FB2898"/>
    <w:rsid w:val="00FB5065"/>
    <w:rsid w:val="00FB73F8"/>
    <w:rsid w:val="00FC1FAA"/>
    <w:rsid w:val="00FC2473"/>
    <w:rsid w:val="00FC3268"/>
    <w:rsid w:val="00FE20B8"/>
    <w:rsid w:val="00FE765A"/>
    <w:rsid w:val="00FF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6DB6"/>
  <w15:docId w15:val="{D0556787-8A77-4D0E-9582-47B3D33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15010E"/>
    <w:rPr>
      <w:b/>
      <w:bCs/>
    </w:rPr>
  </w:style>
  <w:style w:type="paragraph" w:styleId="ListParagraph">
    <w:name w:val="List Paragraph"/>
    <w:basedOn w:val="Normal"/>
    <w:uiPriority w:val="34"/>
    <w:qFormat/>
    <w:rsid w:val="0013317B"/>
    <w:pPr>
      <w:ind w:left="720"/>
      <w:contextualSpacing/>
    </w:pPr>
  </w:style>
  <w:style w:type="paragraph" w:customStyle="1" w:styleId="xmsonormal">
    <w:name w:val="x_msonormal"/>
    <w:basedOn w:val="Normal"/>
    <w:uiPriority w:val="99"/>
    <w:rsid w:val="00A73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059B"/>
    <w:rPr>
      <w:color w:val="0000FF" w:themeColor="hyperlink"/>
      <w:u w:val="single"/>
    </w:rPr>
  </w:style>
  <w:style w:type="paragraph" w:styleId="BodyTextIndent3">
    <w:name w:val="Body Text Indent 3"/>
    <w:basedOn w:val="Normal"/>
    <w:link w:val="BodyTextIndent3Char"/>
    <w:rsid w:val="00563694"/>
    <w:pPr>
      <w:spacing w:after="0" w:line="240" w:lineRule="auto"/>
      <w:ind w:left="720" w:hanging="720"/>
    </w:pPr>
    <w:rPr>
      <w:rFonts w:ascii="Arial" w:eastAsia="Times New Roman" w:hAnsi="Arial" w:cs="Times New Roman"/>
      <w:szCs w:val="24"/>
    </w:rPr>
  </w:style>
  <w:style w:type="character" w:customStyle="1" w:styleId="BodyTextIndent3Char">
    <w:name w:val="Body Text Indent 3 Char"/>
    <w:basedOn w:val="DefaultParagraphFont"/>
    <w:link w:val="BodyTextIndent3"/>
    <w:rsid w:val="00563694"/>
    <w:rPr>
      <w:rFonts w:ascii="Arial" w:eastAsia="Times New Roman" w:hAnsi="Arial" w:cs="Times New Roman"/>
      <w:szCs w:val="24"/>
    </w:rPr>
  </w:style>
  <w:style w:type="paragraph" w:customStyle="1" w:styleId="Martin5">
    <w:name w:val="Martin 5"/>
    <w:basedOn w:val="Normal"/>
    <w:rsid w:val="00563694"/>
    <w:pPr>
      <w:tabs>
        <w:tab w:val="left" w:pos="432"/>
      </w:tabs>
      <w:spacing w:after="0" w:line="260" w:lineRule="exact"/>
    </w:pPr>
    <w:rPr>
      <w:rFonts w:ascii="Arial" w:eastAsia="Times New Roman" w:hAnsi="Arial" w:cs="Tahoma"/>
      <w:w w:val="110"/>
      <w:sz w:val="18"/>
      <w:szCs w:val="24"/>
    </w:rPr>
  </w:style>
  <w:style w:type="paragraph" w:customStyle="1" w:styleId="bodytext">
    <w:name w:val="bodytext"/>
    <w:basedOn w:val="Normal"/>
    <w:rsid w:val="00563694"/>
    <w:pPr>
      <w:spacing w:before="100" w:beforeAutospacing="1" w:after="100" w:afterAutospacing="1" w:line="240" w:lineRule="auto"/>
    </w:pPr>
    <w:rPr>
      <w:rFonts w:ascii="Verdana" w:eastAsia="Arial Unicode MS" w:hAnsi="Verdana" w:cs="Arial Unicode MS"/>
      <w:sz w:val="24"/>
      <w:szCs w:val="24"/>
    </w:rPr>
  </w:style>
  <w:style w:type="paragraph" w:styleId="BalloonText">
    <w:name w:val="Balloon Text"/>
    <w:basedOn w:val="Normal"/>
    <w:link w:val="BalloonTextChar"/>
    <w:uiPriority w:val="99"/>
    <w:semiHidden/>
    <w:unhideWhenUsed/>
    <w:rsid w:val="0056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94"/>
    <w:rPr>
      <w:rFonts w:ascii="Tahoma" w:hAnsi="Tahoma" w:cs="Tahoma"/>
      <w:sz w:val="16"/>
      <w:szCs w:val="16"/>
    </w:rPr>
  </w:style>
  <w:style w:type="paragraph" w:styleId="Caption">
    <w:name w:val="caption"/>
    <w:basedOn w:val="Normal"/>
    <w:next w:val="Normal"/>
    <w:uiPriority w:val="35"/>
    <w:unhideWhenUsed/>
    <w:qFormat/>
    <w:rsid w:val="0013148E"/>
    <w:pPr>
      <w:spacing w:line="240" w:lineRule="auto"/>
    </w:pPr>
    <w:rPr>
      <w:rFonts w:ascii="Arial" w:hAnsi="Arial"/>
      <w:b/>
      <w:bCs/>
      <w:sz w:val="20"/>
      <w:szCs w:val="18"/>
    </w:rPr>
  </w:style>
  <w:style w:type="paragraph" w:styleId="Header">
    <w:name w:val="header"/>
    <w:basedOn w:val="Normal"/>
    <w:link w:val="HeaderChar"/>
    <w:uiPriority w:val="99"/>
    <w:unhideWhenUsed/>
    <w:rsid w:val="002D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73"/>
  </w:style>
  <w:style w:type="paragraph" w:styleId="Footer">
    <w:name w:val="footer"/>
    <w:basedOn w:val="Normal"/>
    <w:link w:val="FooterChar"/>
    <w:uiPriority w:val="99"/>
    <w:unhideWhenUsed/>
    <w:rsid w:val="002D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73"/>
  </w:style>
  <w:style w:type="character" w:customStyle="1" w:styleId="nlmstring-name">
    <w:name w:val="nlm_string-name"/>
    <w:basedOn w:val="DefaultParagraphFont"/>
    <w:rsid w:val="00FE20B8"/>
  </w:style>
  <w:style w:type="table" w:styleId="TableGrid">
    <w:name w:val="Table Grid"/>
    <w:basedOn w:val="TableNormal"/>
    <w:uiPriority w:val="59"/>
    <w:rsid w:val="0077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0344F0"/>
    <w:rPr>
      <w:color w:val="0000FF"/>
      <w:u w:val="single" w:color="0000FF"/>
    </w:rPr>
  </w:style>
  <w:style w:type="character" w:styleId="CommentReference">
    <w:name w:val="annotation reference"/>
    <w:basedOn w:val="DefaultParagraphFont"/>
    <w:uiPriority w:val="99"/>
    <w:semiHidden/>
    <w:unhideWhenUsed/>
    <w:rsid w:val="001C64FA"/>
    <w:rPr>
      <w:sz w:val="16"/>
      <w:szCs w:val="16"/>
    </w:rPr>
  </w:style>
  <w:style w:type="paragraph" w:styleId="CommentText">
    <w:name w:val="annotation text"/>
    <w:basedOn w:val="Normal"/>
    <w:link w:val="CommentTextChar"/>
    <w:uiPriority w:val="99"/>
    <w:semiHidden/>
    <w:unhideWhenUsed/>
    <w:rsid w:val="001C64FA"/>
    <w:pPr>
      <w:spacing w:line="240" w:lineRule="auto"/>
    </w:pPr>
    <w:rPr>
      <w:sz w:val="20"/>
      <w:szCs w:val="20"/>
    </w:rPr>
  </w:style>
  <w:style w:type="character" w:customStyle="1" w:styleId="CommentTextChar">
    <w:name w:val="Comment Text Char"/>
    <w:basedOn w:val="DefaultParagraphFont"/>
    <w:link w:val="CommentText"/>
    <w:uiPriority w:val="99"/>
    <w:semiHidden/>
    <w:rsid w:val="001C64FA"/>
    <w:rPr>
      <w:sz w:val="20"/>
      <w:szCs w:val="20"/>
    </w:rPr>
  </w:style>
  <w:style w:type="paragraph" w:styleId="CommentSubject">
    <w:name w:val="annotation subject"/>
    <w:basedOn w:val="CommentText"/>
    <w:next w:val="CommentText"/>
    <w:link w:val="CommentSubjectChar"/>
    <w:uiPriority w:val="99"/>
    <w:semiHidden/>
    <w:unhideWhenUsed/>
    <w:rsid w:val="001C64FA"/>
    <w:rPr>
      <w:b/>
      <w:bCs/>
    </w:rPr>
  </w:style>
  <w:style w:type="character" w:customStyle="1" w:styleId="CommentSubjectChar">
    <w:name w:val="Comment Subject Char"/>
    <w:basedOn w:val="CommentTextChar"/>
    <w:link w:val="CommentSubject"/>
    <w:uiPriority w:val="99"/>
    <w:semiHidden/>
    <w:rsid w:val="001C64FA"/>
    <w:rPr>
      <w:b/>
      <w:bCs/>
      <w:sz w:val="20"/>
      <w:szCs w:val="20"/>
    </w:rPr>
  </w:style>
  <w:style w:type="character" w:styleId="FollowedHyperlink">
    <w:name w:val="FollowedHyperlink"/>
    <w:basedOn w:val="DefaultParagraphFont"/>
    <w:uiPriority w:val="99"/>
    <w:semiHidden/>
    <w:unhideWhenUsed/>
    <w:rsid w:val="00A6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8502">
      <w:bodyDiv w:val="1"/>
      <w:marLeft w:val="0"/>
      <w:marRight w:val="0"/>
      <w:marTop w:val="0"/>
      <w:marBottom w:val="0"/>
      <w:divBdr>
        <w:top w:val="none" w:sz="0" w:space="0" w:color="auto"/>
        <w:left w:val="none" w:sz="0" w:space="0" w:color="auto"/>
        <w:bottom w:val="none" w:sz="0" w:space="0" w:color="auto"/>
        <w:right w:val="none" w:sz="0" w:space="0" w:color="auto"/>
      </w:divBdr>
    </w:div>
    <w:div w:id="474177007">
      <w:bodyDiv w:val="1"/>
      <w:marLeft w:val="0"/>
      <w:marRight w:val="0"/>
      <w:marTop w:val="0"/>
      <w:marBottom w:val="0"/>
      <w:divBdr>
        <w:top w:val="none" w:sz="0" w:space="0" w:color="auto"/>
        <w:left w:val="none" w:sz="0" w:space="0" w:color="auto"/>
        <w:bottom w:val="none" w:sz="0" w:space="0" w:color="auto"/>
        <w:right w:val="none" w:sz="0" w:space="0" w:color="auto"/>
      </w:divBdr>
    </w:div>
    <w:div w:id="651982930">
      <w:bodyDiv w:val="1"/>
      <w:marLeft w:val="0"/>
      <w:marRight w:val="0"/>
      <w:marTop w:val="0"/>
      <w:marBottom w:val="0"/>
      <w:divBdr>
        <w:top w:val="none" w:sz="0" w:space="0" w:color="auto"/>
        <w:left w:val="none" w:sz="0" w:space="0" w:color="auto"/>
        <w:bottom w:val="none" w:sz="0" w:space="0" w:color="auto"/>
        <w:right w:val="none" w:sz="0" w:space="0" w:color="auto"/>
      </w:divBdr>
    </w:div>
    <w:div w:id="723336672">
      <w:bodyDiv w:val="1"/>
      <w:marLeft w:val="0"/>
      <w:marRight w:val="0"/>
      <w:marTop w:val="0"/>
      <w:marBottom w:val="0"/>
      <w:divBdr>
        <w:top w:val="none" w:sz="0" w:space="0" w:color="auto"/>
        <w:left w:val="none" w:sz="0" w:space="0" w:color="auto"/>
        <w:bottom w:val="none" w:sz="0" w:space="0" w:color="auto"/>
        <w:right w:val="none" w:sz="0" w:space="0" w:color="auto"/>
      </w:divBdr>
    </w:div>
    <w:div w:id="776868775">
      <w:bodyDiv w:val="1"/>
      <w:marLeft w:val="0"/>
      <w:marRight w:val="0"/>
      <w:marTop w:val="0"/>
      <w:marBottom w:val="0"/>
      <w:divBdr>
        <w:top w:val="none" w:sz="0" w:space="0" w:color="auto"/>
        <w:left w:val="none" w:sz="0" w:space="0" w:color="auto"/>
        <w:bottom w:val="none" w:sz="0" w:space="0" w:color="auto"/>
        <w:right w:val="none" w:sz="0" w:space="0" w:color="auto"/>
      </w:divBdr>
      <w:divsChild>
        <w:div w:id="229773424">
          <w:marLeft w:val="0"/>
          <w:marRight w:val="0"/>
          <w:marTop w:val="0"/>
          <w:marBottom w:val="0"/>
          <w:divBdr>
            <w:top w:val="none" w:sz="0" w:space="0" w:color="auto"/>
            <w:left w:val="none" w:sz="0" w:space="0" w:color="auto"/>
            <w:bottom w:val="none" w:sz="0" w:space="0" w:color="auto"/>
            <w:right w:val="none" w:sz="0" w:space="0" w:color="auto"/>
          </w:divBdr>
          <w:divsChild>
            <w:div w:id="1448281592">
              <w:marLeft w:val="0"/>
              <w:marRight w:val="0"/>
              <w:marTop w:val="0"/>
              <w:marBottom w:val="0"/>
              <w:divBdr>
                <w:top w:val="none" w:sz="0" w:space="0" w:color="auto"/>
                <w:left w:val="none" w:sz="0" w:space="0" w:color="auto"/>
                <w:bottom w:val="none" w:sz="0" w:space="0" w:color="auto"/>
                <w:right w:val="none" w:sz="0" w:space="0" w:color="auto"/>
              </w:divBdr>
              <w:divsChild>
                <w:div w:id="1562212373">
                  <w:marLeft w:val="0"/>
                  <w:marRight w:val="0"/>
                  <w:marTop w:val="0"/>
                  <w:marBottom w:val="0"/>
                  <w:divBdr>
                    <w:top w:val="none" w:sz="0" w:space="0" w:color="auto"/>
                    <w:left w:val="none" w:sz="0" w:space="0" w:color="auto"/>
                    <w:bottom w:val="none" w:sz="0" w:space="0" w:color="auto"/>
                    <w:right w:val="none" w:sz="0" w:space="0" w:color="auto"/>
                  </w:divBdr>
                  <w:divsChild>
                    <w:div w:id="1046249333">
                      <w:marLeft w:val="0"/>
                      <w:marRight w:val="0"/>
                      <w:marTop w:val="0"/>
                      <w:marBottom w:val="0"/>
                      <w:divBdr>
                        <w:top w:val="none" w:sz="0" w:space="0" w:color="auto"/>
                        <w:left w:val="none" w:sz="0" w:space="0" w:color="auto"/>
                        <w:bottom w:val="none" w:sz="0" w:space="0" w:color="auto"/>
                        <w:right w:val="none" w:sz="0" w:space="0" w:color="auto"/>
                      </w:divBdr>
                      <w:divsChild>
                        <w:div w:id="1665234634">
                          <w:marLeft w:val="0"/>
                          <w:marRight w:val="0"/>
                          <w:marTop w:val="0"/>
                          <w:marBottom w:val="0"/>
                          <w:divBdr>
                            <w:top w:val="none" w:sz="0" w:space="0" w:color="auto"/>
                            <w:left w:val="none" w:sz="0" w:space="0" w:color="auto"/>
                            <w:bottom w:val="none" w:sz="0" w:space="0" w:color="auto"/>
                            <w:right w:val="none" w:sz="0" w:space="0" w:color="auto"/>
                          </w:divBdr>
                          <w:divsChild>
                            <w:div w:id="11480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worcac-my.sharepoint.com/personal/o_devilly_worc_ac_uk/_layouts/15/guestaccess.aspx?guestaccesstoken=Y0GdOU1TFSfdEzrQZxOD0w1f%2bgy3EFfyrMiE9CIVN60%3d&amp;docid=2_0f45f8e250c54427c9cd9d24324f2a44b&amp;rev=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371D-C9C1-44A2-B6D3-E1FB0C04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Bowen-Jones</dc:creator>
  <cp:lastModifiedBy>Carolyn Nisbet</cp:lastModifiedBy>
  <cp:revision>3</cp:revision>
  <cp:lastPrinted>2017-11-16T08:48:00Z</cp:lastPrinted>
  <dcterms:created xsi:type="dcterms:W3CDTF">2018-01-19T14:42:00Z</dcterms:created>
  <dcterms:modified xsi:type="dcterms:W3CDTF">2018-01-19T14:43:00Z</dcterms:modified>
</cp:coreProperties>
</file>