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28" w:rsidRPr="007063C2" w:rsidRDefault="006B7228" w:rsidP="006B7228">
      <w:pPr>
        <w:jc w:val="center"/>
        <w:rPr>
          <w:rFonts w:cstheme="minorHAnsi"/>
          <w:b/>
          <w:sz w:val="24"/>
          <w:szCs w:val="24"/>
          <w:u w:val="single"/>
        </w:rPr>
      </w:pPr>
      <w:r w:rsidRPr="007063C2">
        <w:rPr>
          <w:rFonts w:cstheme="minorHAnsi"/>
          <w:b/>
          <w:sz w:val="24"/>
          <w:szCs w:val="24"/>
          <w:u w:val="single"/>
        </w:rPr>
        <w:t xml:space="preserve">Developing </w:t>
      </w:r>
      <w:r w:rsidR="0099011E" w:rsidRPr="007063C2">
        <w:rPr>
          <w:rFonts w:cstheme="minorHAnsi"/>
          <w:b/>
          <w:sz w:val="24"/>
          <w:szCs w:val="24"/>
          <w:u w:val="single"/>
        </w:rPr>
        <w:t>I</w:t>
      </w:r>
      <w:r w:rsidRPr="007063C2">
        <w:rPr>
          <w:rFonts w:cstheme="minorHAnsi"/>
          <w:b/>
          <w:sz w:val="24"/>
          <w:szCs w:val="24"/>
          <w:u w:val="single"/>
        </w:rPr>
        <w:t xml:space="preserve">nstitutional </w:t>
      </w:r>
      <w:r w:rsidR="0099011E" w:rsidRPr="007063C2">
        <w:rPr>
          <w:rFonts w:cstheme="minorHAnsi"/>
          <w:b/>
          <w:sz w:val="24"/>
          <w:szCs w:val="24"/>
          <w:u w:val="single"/>
        </w:rPr>
        <w:t>G</w:t>
      </w:r>
      <w:r w:rsidRPr="007063C2">
        <w:rPr>
          <w:rFonts w:cstheme="minorHAnsi"/>
          <w:b/>
          <w:sz w:val="24"/>
          <w:szCs w:val="24"/>
          <w:u w:val="single"/>
        </w:rPr>
        <w:t xml:space="preserve">ood </w:t>
      </w:r>
      <w:r w:rsidR="0099011E" w:rsidRPr="007063C2">
        <w:rPr>
          <w:rFonts w:cstheme="minorHAnsi"/>
          <w:b/>
          <w:sz w:val="24"/>
          <w:szCs w:val="24"/>
          <w:u w:val="single"/>
        </w:rPr>
        <w:t>P</w:t>
      </w:r>
      <w:r w:rsidRPr="007063C2">
        <w:rPr>
          <w:rFonts w:cstheme="minorHAnsi"/>
          <w:b/>
          <w:sz w:val="24"/>
          <w:szCs w:val="24"/>
          <w:u w:val="single"/>
        </w:rPr>
        <w:t xml:space="preserve">ractice in </w:t>
      </w:r>
      <w:r w:rsidR="0099011E" w:rsidRPr="007063C2">
        <w:rPr>
          <w:rFonts w:cstheme="minorHAnsi"/>
          <w:b/>
          <w:sz w:val="24"/>
          <w:szCs w:val="24"/>
          <w:u w:val="single"/>
        </w:rPr>
        <w:t>T</w:t>
      </w:r>
      <w:r w:rsidRPr="007063C2">
        <w:rPr>
          <w:rFonts w:cstheme="minorHAnsi"/>
          <w:b/>
          <w:sz w:val="24"/>
          <w:szCs w:val="24"/>
          <w:u w:val="single"/>
        </w:rPr>
        <w:t xml:space="preserve">ransitions’ </w:t>
      </w:r>
      <w:r w:rsidR="0099011E" w:rsidRPr="007063C2">
        <w:rPr>
          <w:rFonts w:cstheme="minorHAnsi"/>
          <w:b/>
          <w:sz w:val="24"/>
          <w:szCs w:val="24"/>
          <w:u w:val="single"/>
        </w:rPr>
        <w:t>S</w:t>
      </w:r>
      <w:r w:rsidRPr="007063C2">
        <w:rPr>
          <w:rFonts w:cstheme="minorHAnsi"/>
          <w:b/>
          <w:sz w:val="24"/>
          <w:szCs w:val="24"/>
          <w:u w:val="single"/>
        </w:rPr>
        <w:t xml:space="preserve">upport through </w:t>
      </w:r>
      <w:r w:rsidR="0099011E" w:rsidRPr="007063C2">
        <w:rPr>
          <w:rFonts w:cstheme="minorHAnsi"/>
          <w:b/>
          <w:sz w:val="24"/>
          <w:szCs w:val="24"/>
          <w:u w:val="single"/>
        </w:rPr>
        <w:t>P</w:t>
      </w:r>
      <w:r w:rsidRPr="007063C2">
        <w:rPr>
          <w:rFonts w:cstheme="minorHAnsi"/>
          <w:b/>
          <w:sz w:val="24"/>
          <w:szCs w:val="24"/>
          <w:u w:val="single"/>
        </w:rPr>
        <w:t xml:space="preserve">re-entry, </w:t>
      </w:r>
      <w:r w:rsidR="0099011E" w:rsidRPr="007063C2">
        <w:rPr>
          <w:rFonts w:cstheme="minorHAnsi"/>
          <w:b/>
          <w:sz w:val="24"/>
          <w:szCs w:val="24"/>
          <w:u w:val="single"/>
        </w:rPr>
        <w:t>I</w:t>
      </w:r>
      <w:r w:rsidRPr="007063C2">
        <w:rPr>
          <w:rFonts w:cstheme="minorHAnsi"/>
          <w:b/>
          <w:sz w:val="24"/>
          <w:szCs w:val="24"/>
          <w:u w:val="single"/>
        </w:rPr>
        <w:t xml:space="preserve">nduction and </w:t>
      </w:r>
      <w:r w:rsidR="0099011E" w:rsidRPr="007063C2">
        <w:rPr>
          <w:rFonts w:cstheme="minorHAnsi"/>
          <w:b/>
          <w:sz w:val="24"/>
          <w:szCs w:val="24"/>
          <w:u w:val="single"/>
        </w:rPr>
        <w:t>L</w:t>
      </w:r>
      <w:r w:rsidRPr="007063C2">
        <w:rPr>
          <w:rFonts w:cstheme="minorHAnsi"/>
          <w:b/>
          <w:sz w:val="24"/>
          <w:szCs w:val="24"/>
          <w:u w:val="single"/>
        </w:rPr>
        <w:t xml:space="preserve">earning </w:t>
      </w:r>
      <w:r w:rsidR="0099011E" w:rsidRPr="007063C2">
        <w:rPr>
          <w:rFonts w:cstheme="minorHAnsi"/>
          <w:b/>
          <w:sz w:val="24"/>
          <w:szCs w:val="24"/>
          <w:u w:val="single"/>
        </w:rPr>
        <w:t>S</w:t>
      </w:r>
      <w:r w:rsidRPr="007063C2">
        <w:rPr>
          <w:rFonts w:cstheme="minorHAnsi"/>
          <w:b/>
          <w:sz w:val="24"/>
          <w:szCs w:val="24"/>
          <w:u w:val="single"/>
        </w:rPr>
        <w:t xml:space="preserve">upport </w:t>
      </w:r>
      <w:r w:rsidR="0099011E" w:rsidRPr="007063C2">
        <w:rPr>
          <w:rFonts w:cstheme="minorHAnsi"/>
          <w:b/>
          <w:sz w:val="24"/>
          <w:szCs w:val="24"/>
          <w:u w:val="single"/>
        </w:rPr>
        <w:t>A</w:t>
      </w:r>
      <w:r w:rsidRPr="007063C2">
        <w:rPr>
          <w:rFonts w:cstheme="minorHAnsi"/>
          <w:b/>
          <w:sz w:val="24"/>
          <w:szCs w:val="24"/>
          <w:u w:val="single"/>
        </w:rPr>
        <w:t>ctivities</w:t>
      </w:r>
    </w:p>
    <w:p w:rsidR="003130DA" w:rsidRPr="0099011E" w:rsidRDefault="00417402">
      <w:pPr>
        <w:rPr>
          <w:b/>
          <w:u w:val="single"/>
        </w:rPr>
      </w:pPr>
    </w:p>
    <w:p w:rsidR="006B7228" w:rsidRPr="000517B3" w:rsidRDefault="006B7228">
      <w:pPr>
        <w:rPr>
          <w:sz w:val="24"/>
          <w:szCs w:val="24"/>
        </w:rPr>
      </w:pPr>
      <w:bookmarkStart w:id="0" w:name="_GoBack"/>
      <w:r w:rsidRPr="000517B3">
        <w:rPr>
          <w:sz w:val="24"/>
          <w:szCs w:val="24"/>
        </w:rPr>
        <w:t xml:space="preserve">The first phase of the project was completed in May 2019 and a report presented at the July LTSEC (the full report is available on the ‘O’ Drive in the All Staff Documents area, LTSEC </w:t>
      </w:r>
      <w:r w:rsidR="001C4638">
        <w:rPr>
          <w:sz w:val="24"/>
          <w:szCs w:val="24"/>
        </w:rPr>
        <w:t>section of ‘c</w:t>
      </w:r>
      <w:r w:rsidRPr="000517B3">
        <w:rPr>
          <w:sz w:val="24"/>
          <w:szCs w:val="24"/>
        </w:rPr>
        <w:t>ommittee papers</w:t>
      </w:r>
      <w:r w:rsidR="001C4638">
        <w:rPr>
          <w:sz w:val="24"/>
          <w:szCs w:val="24"/>
        </w:rPr>
        <w:t>’,</w:t>
      </w:r>
      <w:r w:rsidRPr="000517B3">
        <w:rPr>
          <w:sz w:val="24"/>
          <w:szCs w:val="24"/>
        </w:rPr>
        <w:t xml:space="preserve"> 2018-19, 2019-07-08).</w:t>
      </w:r>
    </w:p>
    <w:bookmarkEnd w:id="0"/>
    <w:p w:rsidR="006B7228" w:rsidRPr="000517B3" w:rsidRDefault="006B7228">
      <w:pPr>
        <w:rPr>
          <w:sz w:val="24"/>
          <w:szCs w:val="24"/>
        </w:rPr>
      </w:pPr>
      <w:r w:rsidRPr="000517B3">
        <w:rPr>
          <w:sz w:val="24"/>
          <w:szCs w:val="24"/>
        </w:rPr>
        <w:t>We would like to draw to your attention</w:t>
      </w:r>
      <w:r w:rsidR="000517B3" w:rsidRPr="000517B3">
        <w:rPr>
          <w:sz w:val="24"/>
          <w:szCs w:val="24"/>
        </w:rPr>
        <w:t xml:space="preserve"> in particular to</w:t>
      </w:r>
      <w:r w:rsidRPr="000517B3">
        <w:rPr>
          <w:sz w:val="24"/>
          <w:szCs w:val="24"/>
        </w:rPr>
        <w:t xml:space="preserve"> two sections of the report, which course teams might find particularly useful when planning </w:t>
      </w:r>
      <w:r w:rsidR="000517B3" w:rsidRPr="000517B3">
        <w:rPr>
          <w:sz w:val="24"/>
          <w:szCs w:val="24"/>
        </w:rPr>
        <w:t>Level 4 Transition activities</w:t>
      </w:r>
      <w:r w:rsidR="0099011E">
        <w:rPr>
          <w:sz w:val="24"/>
          <w:szCs w:val="24"/>
        </w:rPr>
        <w:t>:-</w:t>
      </w:r>
    </w:p>
    <w:p w:rsidR="000517B3" w:rsidRPr="00016517" w:rsidRDefault="001B4D75" w:rsidP="00D6706A">
      <w:pPr>
        <w:jc w:val="both"/>
        <w:rPr>
          <w:b/>
          <w:sz w:val="24"/>
          <w:szCs w:val="24"/>
        </w:rPr>
      </w:pPr>
      <w:r>
        <w:rPr>
          <w:b/>
          <w:sz w:val="24"/>
          <w:szCs w:val="24"/>
        </w:rPr>
        <w:t>1</w:t>
      </w:r>
      <w:r w:rsidR="000517B3">
        <w:rPr>
          <w:b/>
          <w:sz w:val="24"/>
          <w:szCs w:val="24"/>
        </w:rPr>
        <w:t xml:space="preserve">. </w:t>
      </w:r>
      <w:r w:rsidR="00D6706A">
        <w:rPr>
          <w:b/>
          <w:sz w:val="24"/>
          <w:szCs w:val="24"/>
        </w:rPr>
        <w:tab/>
      </w:r>
      <w:r w:rsidR="000517B3" w:rsidRPr="000517B3">
        <w:rPr>
          <w:b/>
          <w:sz w:val="24"/>
          <w:szCs w:val="24"/>
        </w:rPr>
        <w:t>Key messages from the work streams</w:t>
      </w:r>
    </w:p>
    <w:p w:rsidR="000517B3" w:rsidRPr="00016517" w:rsidRDefault="000517B3" w:rsidP="000517B3">
      <w:pPr>
        <w:pStyle w:val="ListParagraph"/>
        <w:numPr>
          <w:ilvl w:val="0"/>
          <w:numId w:val="1"/>
        </w:numPr>
        <w:jc w:val="both"/>
        <w:rPr>
          <w:sz w:val="24"/>
          <w:szCs w:val="24"/>
        </w:rPr>
      </w:pPr>
      <w:r w:rsidRPr="00016517">
        <w:rPr>
          <w:sz w:val="24"/>
          <w:szCs w:val="24"/>
        </w:rPr>
        <w:t>The integration of the social and academic elements of university life is key to the integration of students into the Course, School and wider University community</w:t>
      </w:r>
      <w:r w:rsidR="001C4638">
        <w:rPr>
          <w:sz w:val="24"/>
          <w:szCs w:val="24"/>
        </w:rPr>
        <w:t>.</w:t>
      </w:r>
    </w:p>
    <w:p w:rsidR="000517B3" w:rsidRPr="00016517" w:rsidRDefault="000517B3" w:rsidP="000517B3">
      <w:pPr>
        <w:pStyle w:val="ListParagraph"/>
        <w:jc w:val="both"/>
        <w:rPr>
          <w:sz w:val="24"/>
          <w:szCs w:val="24"/>
        </w:rPr>
      </w:pPr>
    </w:p>
    <w:p w:rsidR="000517B3" w:rsidRPr="00016517" w:rsidRDefault="000517B3" w:rsidP="000517B3">
      <w:pPr>
        <w:pStyle w:val="ListParagraph"/>
        <w:numPr>
          <w:ilvl w:val="0"/>
          <w:numId w:val="1"/>
        </w:numPr>
        <w:jc w:val="both"/>
        <w:rPr>
          <w:sz w:val="24"/>
          <w:szCs w:val="24"/>
        </w:rPr>
      </w:pPr>
      <w:r w:rsidRPr="00016517">
        <w:rPr>
          <w:sz w:val="24"/>
          <w:szCs w:val="24"/>
        </w:rPr>
        <w:t>The early communication of key systems and structures upon students by staff is crucial in providing students with a sense of continuity and purpose</w:t>
      </w:r>
      <w:r w:rsidR="001C4638">
        <w:rPr>
          <w:sz w:val="24"/>
          <w:szCs w:val="24"/>
        </w:rPr>
        <w:t>.</w:t>
      </w:r>
    </w:p>
    <w:p w:rsidR="000517B3" w:rsidRPr="00016517" w:rsidRDefault="000517B3" w:rsidP="000517B3">
      <w:pPr>
        <w:pStyle w:val="ListParagraph"/>
        <w:jc w:val="both"/>
        <w:rPr>
          <w:sz w:val="24"/>
          <w:szCs w:val="24"/>
        </w:rPr>
      </w:pPr>
    </w:p>
    <w:p w:rsidR="000517B3" w:rsidRPr="00016517" w:rsidRDefault="000517B3" w:rsidP="000517B3">
      <w:pPr>
        <w:pStyle w:val="ListParagraph"/>
        <w:numPr>
          <w:ilvl w:val="0"/>
          <w:numId w:val="1"/>
        </w:numPr>
        <w:jc w:val="both"/>
        <w:rPr>
          <w:sz w:val="24"/>
          <w:szCs w:val="24"/>
        </w:rPr>
      </w:pPr>
      <w:r w:rsidRPr="00016517">
        <w:rPr>
          <w:sz w:val="24"/>
          <w:szCs w:val="24"/>
        </w:rPr>
        <w:t>Course teams and student groups working collaboratively on academic tasks helps develop a strong course identity and creates invaluable support structures for students</w:t>
      </w:r>
      <w:r w:rsidR="001C4638">
        <w:rPr>
          <w:sz w:val="24"/>
          <w:szCs w:val="24"/>
        </w:rPr>
        <w:t>.</w:t>
      </w:r>
    </w:p>
    <w:p w:rsidR="000517B3" w:rsidRPr="00016517" w:rsidRDefault="000517B3" w:rsidP="00D6706A">
      <w:pPr>
        <w:ind w:firstLine="717"/>
        <w:jc w:val="both"/>
        <w:rPr>
          <w:b/>
          <w:sz w:val="24"/>
          <w:szCs w:val="24"/>
        </w:rPr>
      </w:pPr>
      <w:r w:rsidRPr="00016517">
        <w:rPr>
          <w:b/>
          <w:sz w:val="24"/>
          <w:szCs w:val="24"/>
        </w:rPr>
        <w:t>Implications</w:t>
      </w:r>
    </w:p>
    <w:p w:rsidR="000517B3" w:rsidRPr="001B4D75" w:rsidRDefault="000517B3" w:rsidP="001B4D75">
      <w:pPr>
        <w:pStyle w:val="ListParagraph"/>
        <w:numPr>
          <w:ilvl w:val="0"/>
          <w:numId w:val="7"/>
        </w:numPr>
        <w:jc w:val="both"/>
        <w:rPr>
          <w:sz w:val="24"/>
          <w:szCs w:val="24"/>
        </w:rPr>
      </w:pPr>
      <w:r w:rsidRPr="001B4D75">
        <w:rPr>
          <w:sz w:val="24"/>
          <w:szCs w:val="24"/>
        </w:rPr>
        <w:t>Acceptance of the idea that social and academic integration are reliant upon each other in order to be most effective</w:t>
      </w:r>
      <w:r w:rsidR="0099011E">
        <w:rPr>
          <w:sz w:val="24"/>
          <w:szCs w:val="24"/>
        </w:rPr>
        <w:t>,</w:t>
      </w:r>
      <w:r w:rsidRPr="001B4D75">
        <w:rPr>
          <w:sz w:val="24"/>
          <w:szCs w:val="24"/>
        </w:rPr>
        <w:t xml:space="preserve"> affords the opportunity for wide-ranging, institutional strategies for UW’s strategic approach to improving its retention</w:t>
      </w:r>
      <w:r w:rsidR="001C4638" w:rsidRPr="001B4D75">
        <w:rPr>
          <w:sz w:val="24"/>
          <w:szCs w:val="24"/>
        </w:rPr>
        <w:t>.</w:t>
      </w:r>
    </w:p>
    <w:p w:rsidR="000517B3" w:rsidRPr="00016517" w:rsidRDefault="000517B3" w:rsidP="001B4D75">
      <w:pPr>
        <w:ind w:left="717" w:hanging="360"/>
        <w:jc w:val="both"/>
        <w:rPr>
          <w:sz w:val="24"/>
          <w:szCs w:val="24"/>
        </w:rPr>
      </w:pPr>
      <w:r w:rsidRPr="00016517">
        <w:rPr>
          <w:sz w:val="24"/>
          <w:szCs w:val="24"/>
        </w:rPr>
        <w:t xml:space="preserve">• </w:t>
      </w:r>
      <w:r w:rsidR="001B4D75">
        <w:rPr>
          <w:sz w:val="24"/>
          <w:szCs w:val="24"/>
        </w:rPr>
        <w:tab/>
      </w:r>
      <w:r w:rsidRPr="00016517">
        <w:rPr>
          <w:sz w:val="24"/>
          <w:szCs w:val="24"/>
        </w:rPr>
        <w:t xml:space="preserve">The role played by academic staff in course teams in developing this approach is essential. Academic staff can provide students with the necessary academic structures in which this social </w:t>
      </w:r>
      <w:r>
        <w:rPr>
          <w:sz w:val="24"/>
          <w:szCs w:val="24"/>
        </w:rPr>
        <w:t>interaction is facilitated</w:t>
      </w:r>
      <w:r w:rsidR="001C4638">
        <w:rPr>
          <w:sz w:val="24"/>
          <w:szCs w:val="24"/>
        </w:rPr>
        <w:t>.</w:t>
      </w:r>
    </w:p>
    <w:p w:rsidR="000517B3" w:rsidRPr="00016517" w:rsidRDefault="000517B3" w:rsidP="001B4D75">
      <w:pPr>
        <w:ind w:left="717" w:hanging="360"/>
        <w:jc w:val="both"/>
        <w:rPr>
          <w:b/>
          <w:sz w:val="24"/>
          <w:szCs w:val="24"/>
        </w:rPr>
      </w:pPr>
      <w:r w:rsidRPr="00016517">
        <w:rPr>
          <w:sz w:val="24"/>
          <w:szCs w:val="24"/>
        </w:rPr>
        <w:t xml:space="preserve">• </w:t>
      </w:r>
      <w:r w:rsidR="001B4D75">
        <w:rPr>
          <w:sz w:val="24"/>
          <w:szCs w:val="24"/>
        </w:rPr>
        <w:tab/>
      </w:r>
      <w:r w:rsidRPr="00016517">
        <w:rPr>
          <w:sz w:val="24"/>
          <w:szCs w:val="24"/>
        </w:rPr>
        <w:t>The adoption of collaborative or group approach to learning may require some reorganisation of the learning environment, including changes in pedagogical practice, assessment and student supervision. This will necessarily require S</w:t>
      </w:r>
      <w:r>
        <w:rPr>
          <w:sz w:val="24"/>
          <w:szCs w:val="24"/>
        </w:rPr>
        <w:t>chool and Institutional support</w:t>
      </w:r>
      <w:r w:rsidR="001C4638">
        <w:rPr>
          <w:sz w:val="24"/>
          <w:szCs w:val="24"/>
        </w:rPr>
        <w:t>.</w:t>
      </w:r>
    </w:p>
    <w:p w:rsidR="000517B3" w:rsidRDefault="000517B3" w:rsidP="000517B3">
      <w:pPr>
        <w:pStyle w:val="ListParagraph"/>
        <w:jc w:val="both"/>
        <w:rPr>
          <w:b/>
          <w:sz w:val="24"/>
          <w:szCs w:val="24"/>
        </w:rPr>
      </w:pPr>
    </w:p>
    <w:p w:rsidR="000517B3" w:rsidRPr="00D6706A" w:rsidRDefault="000517B3" w:rsidP="00D6706A">
      <w:pPr>
        <w:pStyle w:val="ListParagraph"/>
        <w:numPr>
          <w:ilvl w:val="0"/>
          <w:numId w:val="8"/>
        </w:numPr>
        <w:ind w:hanging="575"/>
        <w:jc w:val="both"/>
        <w:rPr>
          <w:b/>
          <w:sz w:val="24"/>
          <w:szCs w:val="24"/>
        </w:rPr>
      </w:pPr>
      <w:r w:rsidRPr="00D6706A">
        <w:rPr>
          <w:b/>
          <w:sz w:val="24"/>
          <w:szCs w:val="24"/>
        </w:rPr>
        <w:t>Planning for Transition at Course Level</w:t>
      </w:r>
    </w:p>
    <w:p w:rsidR="000517B3" w:rsidRDefault="000517B3" w:rsidP="00D6706A">
      <w:pPr>
        <w:ind w:left="717"/>
        <w:jc w:val="both"/>
        <w:rPr>
          <w:sz w:val="24"/>
          <w:szCs w:val="24"/>
        </w:rPr>
      </w:pPr>
      <w:r w:rsidRPr="00DE3E49">
        <w:rPr>
          <w:sz w:val="24"/>
          <w:szCs w:val="24"/>
        </w:rPr>
        <w:t xml:space="preserve">One of the key outputs from work stream 1 is the creation of a time-line of university wide pre-registration student engagement activities. It pulls together all the various strands of institutional work, which help support the start of the student belonging process to UW. </w:t>
      </w:r>
      <w:r>
        <w:rPr>
          <w:sz w:val="24"/>
          <w:szCs w:val="24"/>
        </w:rPr>
        <w:t xml:space="preserve">Staff can access this at the following </w:t>
      </w:r>
      <w:hyperlink r:id="rId7" w:history="1">
        <w:r w:rsidRPr="00DC4F8F">
          <w:rPr>
            <w:rStyle w:val="Hyperlink"/>
            <w:sz w:val="24"/>
            <w:szCs w:val="24"/>
          </w:rPr>
          <w:t>Link</w:t>
        </w:r>
      </w:hyperlink>
    </w:p>
    <w:p w:rsidR="000517B3" w:rsidRDefault="000517B3" w:rsidP="000517B3">
      <w:pPr>
        <w:jc w:val="both"/>
        <w:rPr>
          <w:sz w:val="24"/>
          <w:szCs w:val="24"/>
        </w:rPr>
        <w:sectPr w:rsidR="000517B3" w:rsidSect="0099011E">
          <w:footerReference w:type="default" r:id="rId8"/>
          <w:pgSz w:w="11906" w:h="16838"/>
          <w:pgMar w:top="851" w:right="1440" w:bottom="1440" w:left="1440" w:header="709" w:footer="709" w:gutter="0"/>
          <w:cols w:space="708"/>
          <w:docGrid w:linePitch="360"/>
        </w:sectPr>
      </w:pPr>
    </w:p>
    <w:p w:rsidR="000517B3" w:rsidRPr="00016517" w:rsidRDefault="0099011E" w:rsidP="000517B3">
      <w:pPr>
        <w:jc w:val="both"/>
        <w:rPr>
          <w:b/>
          <w:sz w:val="24"/>
          <w:szCs w:val="24"/>
        </w:rPr>
      </w:pPr>
      <w:r>
        <w:rPr>
          <w:b/>
          <w:sz w:val="24"/>
          <w:szCs w:val="24"/>
        </w:rPr>
        <w:lastRenderedPageBreak/>
        <w:t>2</w:t>
      </w:r>
      <w:r w:rsidR="000517B3" w:rsidRPr="00016517">
        <w:rPr>
          <w:b/>
          <w:sz w:val="24"/>
          <w:szCs w:val="24"/>
        </w:rPr>
        <w:t>.1 Internal and External Resources for Course Teams</w:t>
      </w:r>
    </w:p>
    <w:tbl>
      <w:tblPr>
        <w:tblStyle w:val="TableGrid"/>
        <w:tblW w:w="13887" w:type="dxa"/>
        <w:tblLayout w:type="fixed"/>
        <w:tblLook w:val="04A0" w:firstRow="1" w:lastRow="0" w:firstColumn="1" w:lastColumn="0" w:noHBand="0" w:noVBand="1"/>
      </w:tblPr>
      <w:tblGrid>
        <w:gridCol w:w="1696"/>
        <w:gridCol w:w="6096"/>
        <w:gridCol w:w="6095"/>
      </w:tblGrid>
      <w:tr w:rsidR="000517B3" w:rsidRPr="00016517" w:rsidTr="00703D62">
        <w:tc>
          <w:tcPr>
            <w:tcW w:w="1696" w:type="dxa"/>
          </w:tcPr>
          <w:p w:rsidR="000517B3" w:rsidRPr="00016517" w:rsidRDefault="000517B3" w:rsidP="00703D62">
            <w:pPr>
              <w:jc w:val="center"/>
              <w:rPr>
                <w:b/>
                <w:sz w:val="24"/>
                <w:szCs w:val="24"/>
              </w:rPr>
            </w:pPr>
            <w:r w:rsidRPr="00016517">
              <w:rPr>
                <w:b/>
                <w:sz w:val="24"/>
                <w:szCs w:val="24"/>
              </w:rPr>
              <w:t>Element of Support</w:t>
            </w:r>
          </w:p>
        </w:tc>
        <w:tc>
          <w:tcPr>
            <w:tcW w:w="6096" w:type="dxa"/>
          </w:tcPr>
          <w:p w:rsidR="000517B3" w:rsidRPr="00016517" w:rsidRDefault="000517B3" w:rsidP="00703D62">
            <w:pPr>
              <w:jc w:val="center"/>
              <w:rPr>
                <w:b/>
                <w:sz w:val="24"/>
                <w:szCs w:val="24"/>
              </w:rPr>
            </w:pPr>
            <w:r w:rsidRPr="00016517">
              <w:rPr>
                <w:b/>
                <w:sz w:val="24"/>
                <w:szCs w:val="24"/>
              </w:rPr>
              <w:t>UW Tried and Tested</w:t>
            </w:r>
          </w:p>
        </w:tc>
        <w:tc>
          <w:tcPr>
            <w:tcW w:w="6095" w:type="dxa"/>
          </w:tcPr>
          <w:p w:rsidR="000517B3" w:rsidRPr="00016517" w:rsidRDefault="000517B3" w:rsidP="00703D62">
            <w:pPr>
              <w:jc w:val="center"/>
              <w:rPr>
                <w:b/>
                <w:sz w:val="24"/>
                <w:szCs w:val="24"/>
              </w:rPr>
            </w:pPr>
            <w:r w:rsidRPr="00016517">
              <w:rPr>
                <w:b/>
                <w:sz w:val="24"/>
                <w:szCs w:val="24"/>
              </w:rPr>
              <w:t>External Supporting Ideas/Resources</w:t>
            </w:r>
          </w:p>
        </w:tc>
      </w:tr>
      <w:tr w:rsidR="000517B3" w:rsidRPr="00016517" w:rsidTr="00703D62">
        <w:tc>
          <w:tcPr>
            <w:tcW w:w="1696" w:type="dxa"/>
            <w:vMerge w:val="restart"/>
          </w:tcPr>
          <w:p w:rsidR="000517B3" w:rsidRPr="00016517" w:rsidRDefault="000517B3" w:rsidP="00703D62">
            <w:pPr>
              <w:jc w:val="both"/>
              <w:rPr>
                <w:b/>
                <w:sz w:val="24"/>
                <w:szCs w:val="24"/>
              </w:rPr>
            </w:pPr>
          </w:p>
          <w:p w:rsidR="000517B3" w:rsidRPr="00016517" w:rsidRDefault="000517B3" w:rsidP="00703D62">
            <w:pPr>
              <w:jc w:val="both"/>
              <w:rPr>
                <w:b/>
                <w:sz w:val="24"/>
                <w:szCs w:val="24"/>
              </w:rPr>
            </w:pPr>
          </w:p>
          <w:p w:rsidR="000517B3" w:rsidRPr="00016517" w:rsidRDefault="000517B3" w:rsidP="00703D62">
            <w:pPr>
              <w:jc w:val="center"/>
              <w:rPr>
                <w:b/>
                <w:sz w:val="24"/>
                <w:szCs w:val="24"/>
              </w:rPr>
            </w:pPr>
            <w:r w:rsidRPr="00016517">
              <w:rPr>
                <w:b/>
                <w:sz w:val="24"/>
                <w:szCs w:val="24"/>
              </w:rPr>
              <w:t>SOCIAL</w:t>
            </w:r>
          </w:p>
          <w:p w:rsidR="000517B3" w:rsidRPr="00016517" w:rsidRDefault="000517B3" w:rsidP="00703D62">
            <w:pPr>
              <w:jc w:val="center"/>
              <w:rPr>
                <w:b/>
                <w:sz w:val="24"/>
                <w:szCs w:val="24"/>
              </w:rPr>
            </w:pPr>
          </w:p>
          <w:p w:rsidR="000517B3" w:rsidRPr="00016517" w:rsidRDefault="000517B3" w:rsidP="00703D62">
            <w:pPr>
              <w:jc w:val="center"/>
              <w:rPr>
                <w:b/>
                <w:sz w:val="24"/>
                <w:szCs w:val="24"/>
              </w:rPr>
            </w:pPr>
            <w:r w:rsidRPr="00016517">
              <w:rPr>
                <w:b/>
                <w:sz w:val="24"/>
                <w:szCs w:val="24"/>
              </w:rPr>
              <w:t>INTEGRATION</w:t>
            </w:r>
          </w:p>
          <w:p w:rsidR="000517B3" w:rsidRPr="00016517" w:rsidRDefault="000517B3" w:rsidP="00703D62">
            <w:pPr>
              <w:jc w:val="both"/>
              <w:rPr>
                <w:b/>
                <w:sz w:val="24"/>
                <w:szCs w:val="24"/>
              </w:rPr>
            </w:pPr>
          </w:p>
        </w:tc>
        <w:tc>
          <w:tcPr>
            <w:tcW w:w="6096" w:type="dxa"/>
          </w:tcPr>
          <w:p w:rsidR="000517B3" w:rsidRPr="00016517" w:rsidRDefault="000517B3" w:rsidP="00703D62">
            <w:pPr>
              <w:jc w:val="both"/>
              <w:rPr>
                <w:rFonts w:cstheme="minorHAnsi"/>
                <w:b/>
                <w:sz w:val="24"/>
                <w:szCs w:val="24"/>
              </w:rPr>
            </w:pPr>
            <w:r w:rsidRPr="00016517">
              <w:rPr>
                <w:rFonts w:cstheme="minorHAnsi"/>
                <w:b/>
                <w:sz w:val="24"/>
                <w:szCs w:val="24"/>
              </w:rPr>
              <w:t>Course Induction initiative (SoE):</w:t>
            </w:r>
          </w:p>
          <w:p w:rsidR="000517B3" w:rsidRPr="00016517" w:rsidRDefault="000517B3" w:rsidP="00703D62">
            <w:pPr>
              <w:jc w:val="both"/>
              <w:rPr>
                <w:rFonts w:cstheme="minorHAnsi"/>
                <w:sz w:val="24"/>
                <w:szCs w:val="24"/>
              </w:rPr>
            </w:pPr>
            <w:r w:rsidRPr="00016517">
              <w:rPr>
                <w:rFonts w:cstheme="minorHAnsi"/>
                <w:sz w:val="24"/>
                <w:szCs w:val="24"/>
              </w:rPr>
              <w:t xml:space="preserve">In response to students evaluating feelings of being ‘overwhelmed’ with information and having too much input we altered the programme to include more social spaces and make fewer demands of students in respect of task requirements during induction week, whilst remaining visible and offering opportunities for participation of varying kinds. </w:t>
            </w:r>
          </w:p>
          <w:p w:rsidR="000517B3" w:rsidRPr="00016517" w:rsidRDefault="000517B3" w:rsidP="00703D62">
            <w:pPr>
              <w:jc w:val="both"/>
              <w:rPr>
                <w:rFonts w:cstheme="minorHAnsi"/>
                <w:sz w:val="24"/>
                <w:szCs w:val="24"/>
              </w:rPr>
            </w:pPr>
          </w:p>
          <w:p w:rsidR="000517B3" w:rsidRPr="00016517" w:rsidRDefault="000517B3" w:rsidP="00703D62">
            <w:pPr>
              <w:jc w:val="both"/>
              <w:rPr>
                <w:sz w:val="24"/>
                <w:szCs w:val="24"/>
              </w:rPr>
            </w:pPr>
            <w:r w:rsidRPr="00016517">
              <w:rPr>
                <w:rFonts w:cstheme="minorHAnsi"/>
                <w:sz w:val="24"/>
                <w:szCs w:val="24"/>
              </w:rPr>
              <w:t>Further details can be accessed here:</w:t>
            </w:r>
            <w:r>
              <w:rPr>
                <w:rFonts w:cstheme="minorHAnsi"/>
                <w:sz w:val="24"/>
                <w:szCs w:val="24"/>
              </w:rPr>
              <w:t xml:space="preserve"> </w:t>
            </w:r>
            <w:hyperlink r:id="rId9" w:history="1">
              <w:r w:rsidRPr="00EE5678">
                <w:rPr>
                  <w:rStyle w:val="Hyperlink"/>
                  <w:rFonts w:cstheme="minorHAnsi"/>
                  <w:sz w:val="24"/>
                  <w:szCs w:val="24"/>
                </w:rPr>
                <w:t>link</w:t>
              </w:r>
            </w:hyperlink>
          </w:p>
        </w:tc>
        <w:tc>
          <w:tcPr>
            <w:tcW w:w="6095" w:type="dxa"/>
          </w:tcPr>
          <w:p w:rsidR="000517B3" w:rsidRPr="00016517" w:rsidRDefault="000517B3" w:rsidP="00703D62">
            <w:pPr>
              <w:pStyle w:val="Default"/>
              <w:jc w:val="both"/>
              <w:rPr>
                <w:rFonts w:asciiTheme="minorHAnsi" w:hAnsiTheme="minorHAnsi" w:cstheme="minorBidi"/>
                <w:color w:val="1F497D"/>
              </w:rPr>
            </w:pPr>
            <w:r w:rsidRPr="00016517">
              <w:rPr>
                <w:rFonts w:asciiTheme="minorHAnsi" w:hAnsiTheme="minorHAnsi" w:cstheme="minorBidi"/>
                <w:color w:val="auto"/>
              </w:rPr>
              <w:t>This Birmingham City University initiative focuses on the</w:t>
            </w:r>
            <w:r w:rsidRPr="00016517">
              <w:rPr>
                <w:rFonts w:asciiTheme="minorHAnsi" w:hAnsiTheme="minorHAnsi"/>
              </w:rPr>
              <w:t xml:space="preserve"> </w:t>
            </w:r>
            <w:r w:rsidRPr="00016517">
              <w:rPr>
                <w:rFonts w:asciiTheme="minorHAnsi" w:hAnsiTheme="minorHAnsi" w:cstheme="minorHAnsi"/>
              </w:rPr>
              <w:t>social and pastoral elements of the first year experience. The approach weaves both SU and academic inputs through the transition into and through the first year experience:</w:t>
            </w:r>
          </w:p>
          <w:p w:rsidR="000517B3" w:rsidRPr="00016517" w:rsidRDefault="00417402" w:rsidP="00703D62">
            <w:pPr>
              <w:pStyle w:val="Default"/>
              <w:jc w:val="both"/>
              <w:rPr>
                <w:rStyle w:val="Hyperlink"/>
                <w:rFonts w:asciiTheme="minorHAnsi" w:hAnsiTheme="minorHAnsi" w:cstheme="minorHAnsi"/>
              </w:rPr>
            </w:pPr>
            <w:hyperlink r:id="rId10" w:history="1">
              <w:r w:rsidR="000517B3" w:rsidRPr="00016517">
                <w:rPr>
                  <w:rStyle w:val="Hyperlink"/>
                  <w:rFonts w:asciiTheme="minorHAnsi" w:hAnsiTheme="minorHAnsi" w:cstheme="minorHAnsi"/>
                </w:rPr>
                <w:t>https://www.heacademy.ac.uk/sites/default/files/downloads/srs_birmingham_city_vs2_0.pdf</w:t>
              </w:r>
            </w:hyperlink>
          </w:p>
          <w:p w:rsidR="000517B3" w:rsidRPr="00016517" w:rsidRDefault="000517B3" w:rsidP="00703D62">
            <w:pPr>
              <w:pStyle w:val="Default"/>
              <w:jc w:val="both"/>
              <w:rPr>
                <w:rFonts w:asciiTheme="minorHAnsi" w:hAnsiTheme="minorHAnsi"/>
                <w:b/>
              </w:rPr>
            </w:pPr>
          </w:p>
        </w:tc>
      </w:tr>
      <w:tr w:rsidR="000517B3" w:rsidRPr="00016517" w:rsidTr="00703D62">
        <w:tc>
          <w:tcPr>
            <w:tcW w:w="1696" w:type="dxa"/>
            <w:vMerge/>
          </w:tcPr>
          <w:p w:rsidR="000517B3" w:rsidRPr="00016517" w:rsidRDefault="000517B3" w:rsidP="00703D62">
            <w:pPr>
              <w:jc w:val="both"/>
              <w:rPr>
                <w:b/>
                <w:sz w:val="24"/>
                <w:szCs w:val="24"/>
              </w:rPr>
            </w:pPr>
          </w:p>
        </w:tc>
        <w:tc>
          <w:tcPr>
            <w:tcW w:w="6096" w:type="dxa"/>
          </w:tcPr>
          <w:p w:rsidR="000517B3" w:rsidRPr="00016517" w:rsidRDefault="000517B3" w:rsidP="00703D62">
            <w:pPr>
              <w:jc w:val="both"/>
              <w:rPr>
                <w:rFonts w:cstheme="minorHAnsi"/>
                <w:sz w:val="24"/>
                <w:szCs w:val="24"/>
              </w:rPr>
            </w:pPr>
            <w:r w:rsidRPr="00016517">
              <w:rPr>
                <w:rFonts w:cstheme="minorHAnsi"/>
                <w:b/>
                <w:sz w:val="24"/>
                <w:szCs w:val="24"/>
              </w:rPr>
              <w:t>Course ‘Summer School’ (SoE):</w:t>
            </w:r>
            <w:r w:rsidRPr="00016517">
              <w:rPr>
                <w:rFonts w:cstheme="minorHAnsi"/>
                <w:sz w:val="24"/>
                <w:szCs w:val="24"/>
              </w:rPr>
              <w:t xml:space="preserve"> Development of a 2 day programme to better meet the needs of students. Programme included following content:</w:t>
            </w:r>
          </w:p>
          <w:p w:rsidR="000517B3" w:rsidRPr="00016517" w:rsidRDefault="000517B3" w:rsidP="000517B3">
            <w:pPr>
              <w:pStyle w:val="ListParagraph"/>
              <w:numPr>
                <w:ilvl w:val="0"/>
                <w:numId w:val="2"/>
              </w:numPr>
              <w:spacing w:after="0" w:line="240" w:lineRule="auto"/>
              <w:jc w:val="both"/>
              <w:rPr>
                <w:rFonts w:cstheme="minorHAnsi"/>
                <w:sz w:val="24"/>
                <w:szCs w:val="24"/>
              </w:rPr>
            </w:pPr>
            <w:r w:rsidRPr="00016517">
              <w:rPr>
                <w:rFonts w:cstheme="minorHAnsi"/>
                <w:sz w:val="24"/>
                <w:szCs w:val="24"/>
              </w:rPr>
              <w:t>Expectations of students and staff</w:t>
            </w:r>
          </w:p>
          <w:p w:rsidR="000517B3" w:rsidRPr="00016517" w:rsidRDefault="000517B3" w:rsidP="000517B3">
            <w:pPr>
              <w:pStyle w:val="ListParagraph"/>
              <w:numPr>
                <w:ilvl w:val="0"/>
                <w:numId w:val="2"/>
              </w:numPr>
              <w:spacing w:after="0" w:line="240" w:lineRule="auto"/>
              <w:jc w:val="both"/>
              <w:rPr>
                <w:rFonts w:cstheme="minorHAnsi"/>
                <w:sz w:val="24"/>
                <w:szCs w:val="24"/>
              </w:rPr>
            </w:pPr>
            <w:r w:rsidRPr="00016517">
              <w:rPr>
                <w:rFonts w:cstheme="minorHAnsi"/>
                <w:sz w:val="24"/>
                <w:szCs w:val="24"/>
              </w:rPr>
              <w:t>Wellbeing / time management</w:t>
            </w:r>
          </w:p>
          <w:p w:rsidR="000517B3" w:rsidRPr="00016517" w:rsidRDefault="000517B3" w:rsidP="000517B3">
            <w:pPr>
              <w:pStyle w:val="ListParagraph"/>
              <w:numPr>
                <w:ilvl w:val="0"/>
                <w:numId w:val="2"/>
              </w:numPr>
              <w:spacing w:after="0" w:line="240" w:lineRule="auto"/>
              <w:jc w:val="both"/>
              <w:rPr>
                <w:rFonts w:cstheme="minorHAnsi"/>
                <w:sz w:val="24"/>
                <w:szCs w:val="24"/>
              </w:rPr>
            </w:pPr>
            <w:r w:rsidRPr="00016517">
              <w:rPr>
                <w:rFonts w:cstheme="minorHAnsi"/>
                <w:sz w:val="24"/>
                <w:szCs w:val="24"/>
              </w:rPr>
              <w:t>Imposter syndrome (you deserve to be here)</w:t>
            </w:r>
          </w:p>
          <w:p w:rsidR="000517B3" w:rsidRPr="00016517" w:rsidRDefault="000517B3" w:rsidP="000517B3">
            <w:pPr>
              <w:pStyle w:val="ListParagraph"/>
              <w:numPr>
                <w:ilvl w:val="0"/>
                <w:numId w:val="2"/>
              </w:numPr>
              <w:spacing w:after="0" w:line="240" w:lineRule="auto"/>
              <w:jc w:val="both"/>
              <w:rPr>
                <w:rFonts w:cstheme="minorHAnsi"/>
                <w:sz w:val="24"/>
                <w:szCs w:val="24"/>
              </w:rPr>
            </w:pPr>
            <w:r w:rsidRPr="00016517">
              <w:rPr>
                <w:rFonts w:cstheme="minorHAnsi"/>
                <w:sz w:val="24"/>
                <w:szCs w:val="24"/>
              </w:rPr>
              <w:t>Intro to Blackboard, SOLE and other technology</w:t>
            </w:r>
          </w:p>
          <w:p w:rsidR="000517B3" w:rsidRPr="00016517" w:rsidRDefault="000517B3" w:rsidP="000517B3">
            <w:pPr>
              <w:pStyle w:val="ListParagraph"/>
              <w:numPr>
                <w:ilvl w:val="0"/>
                <w:numId w:val="2"/>
              </w:numPr>
              <w:spacing w:after="0" w:line="240" w:lineRule="auto"/>
              <w:jc w:val="both"/>
              <w:rPr>
                <w:rFonts w:cstheme="minorHAnsi"/>
                <w:sz w:val="24"/>
                <w:szCs w:val="24"/>
              </w:rPr>
            </w:pPr>
            <w:r w:rsidRPr="00016517">
              <w:rPr>
                <w:rFonts w:cstheme="minorHAnsi"/>
                <w:sz w:val="24"/>
                <w:szCs w:val="24"/>
              </w:rPr>
              <w:t xml:space="preserve">Intro to Harvard Referencing </w:t>
            </w:r>
          </w:p>
          <w:p w:rsidR="000517B3" w:rsidRPr="00016517" w:rsidRDefault="000517B3" w:rsidP="000517B3">
            <w:pPr>
              <w:pStyle w:val="ListParagraph"/>
              <w:numPr>
                <w:ilvl w:val="0"/>
                <w:numId w:val="2"/>
              </w:numPr>
              <w:spacing w:after="0" w:line="240" w:lineRule="auto"/>
              <w:jc w:val="both"/>
              <w:rPr>
                <w:rFonts w:cstheme="minorHAnsi"/>
                <w:sz w:val="24"/>
                <w:szCs w:val="24"/>
              </w:rPr>
            </w:pPr>
            <w:r w:rsidRPr="00016517">
              <w:rPr>
                <w:rFonts w:cstheme="minorHAnsi"/>
                <w:sz w:val="24"/>
                <w:szCs w:val="24"/>
              </w:rPr>
              <w:t>Using the library and library services – delivered by academic librarian</w:t>
            </w:r>
          </w:p>
          <w:p w:rsidR="000517B3" w:rsidRPr="00016517" w:rsidRDefault="000517B3" w:rsidP="000517B3">
            <w:pPr>
              <w:pStyle w:val="ListParagraph"/>
              <w:numPr>
                <w:ilvl w:val="0"/>
                <w:numId w:val="2"/>
              </w:numPr>
              <w:spacing w:after="0" w:line="240" w:lineRule="auto"/>
              <w:jc w:val="both"/>
              <w:rPr>
                <w:rFonts w:cstheme="minorHAnsi"/>
                <w:sz w:val="24"/>
                <w:szCs w:val="24"/>
              </w:rPr>
            </w:pPr>
            <w:r w:rsidRPr="00016517">
              <w:rPr>
                <w:rFonts w:cstheme="minorHAnsi"/>
                <w:sz w:val="24"/>
                <w:szCs w:val="24"/>
              </w:rPr>
              <w:t>Critical reading – how to read effectively, take notes</w:t>
            </w:r>
          </w:p>
          <w:p w:rsidR="000517B3" w:rsidRPr="00016517" w:rsidRDefault="000517B3" w:rsidP="000517B3">
            <w:pPr>
              <w:pStyle w:val="ListParagraph"/>
              <w:numPr>
                <w:ilvl w:val="0"/>
                <w:numId w:val="2"/>
              </w:numPr>
              <w:spacing w:after="0" w:line="240" w:lineRule="auto"/>
              <w:jc w:val="both"/>
              <w:rPr>
                <w:rFonts w:cstheme="minorHAnsi"/>
                <w:sz w:val="24"/>
                <w:szCs w:val="24"/>
              </w:rPr>
            </w:pPr>
            <w:r w:rsidRPr="00016517">
              <w:rPr>
                <w:rFonts w:cstheme="minorHAnsi"/>
                <w:sz w:val="24"/>
                <w:szCs w:val="24"/>
              </w:rPr>
              <w:t>Academic writing – optional writing practice task and feedback opportunity</w:t>
            </w:r>
          </w:p>
          <w:p w:rsidR="000517B3" w:rsidRPr="00016517" w:rsidRDefault="000517B3" w:rsidP="00703D62">
            <w:pPr>
              <w:pStyle w:val="ListParagraph"/>
              <w:spacing w:after="0" w:line="240" w:lineRule="auto"/>
              <w:jc w:val="both"/>
              <w:rPr>
                <w:rFonts w:cstheme="minorHAnsi"/>
                <w:sz w:val="24"/>
                <w:szCs w:val="24"/>
              </w:rPr>
            </w:pPr>
          </w:p>
          <w:p w:rsidR="000517B3" w:rsidRDefault="000517B3" w:rsidP="00703D62">
            <w:pPr>
              <w:jc w:val="both"/>
              <w:rPr>
                <w:rStyle w:val="Hyperlink"/>
                <w:rFonts w:cstheme="minorHAnsi"/>
                <w:sz w:val="24"/>
                <w:szCs w:val="24"/>
              </w:rPr>
            </w:pPr>
            <w:r w:rsidRPr="00016517">
              <w:rPr>
                <w:rFonts w:cstheme="minorHAnsi"/>
                <w:sz w:val="24"/>
                <w:szCs w:val="24"/>
              </w:rPr>
              <w:t>Further details can be accessed here:</w:t>
            </w:r>
            <w:r>
              <w:rPr>
                <w:rFonts w:cstheme="minorHAnsi"/>
                <w:sz w:val="24"/>
                <w:szCs w:val="24"/>
              </w:rPr>
              <w:t xml:space="preserve"> </w:t>
            </w:r>
            <w:hyperlink r:id="rId11" w:history="1">
              <w:r w:rsidRPr="00FB303A">
                <w:rPr>
                  <w:rStyle w:val="Hyperlink"/>
                  <w:rFonts w:cstheme="minorHAnsi"/>
                  <w:sz w:val="24"/>
                  <w:szCs w:val="24"/>
                </w:rPr>
                <w:t>link</w:t>
              </w:r>
            </w:hyperlink>
            <w:r w:rsidR="006B01C8">
              <w:rPr>
                <w:rStyle w:val="Hyperlink"/>
                <w:rFonts w:cstheme="minorHAnsi"/>
                <w:sz w:val="24"/>
                <w:szCs w:val="24"/>
              </w:rPr>
              <w:t xml:space="preserve"> </w:t>
            </w:r>
          </w:p>
          <w:p w:rsidR="006B01C8" w:rsidRPr="00016517" w:rsidRDefault="006B01C8" w:rsidP="00703D62">
            <w:pPr>
              <w:jc w:val="both"/>
              <w:rPr>
                <w:b/>
                <w:sz w:val="24"/>
                <w:szCs w:val="24"/>
              </w:rPr>
            </w:pPr>
          </w:p>
        </w:tc>
        <w:tc>
          <w:tcPr>
            <w:tcW w:w="6095" w:type="dxa"/>
          </w:tcPr>
          <w:p w:rsidR="000517B3" w:rsidRPr="00016517" w:rsidRDefault="000517B3" w:rsidP="00703D62">
            <w:pPr>
              <w:jc w:val="both"/>
              <w:rPr>
                <w:b/>
                <w:sz w:val="24"/>
                <w:szCs w:val="24"/>
              </w:rPr>
            </w:pPr>
          </w:p>
        </w:tc>
      </w:tr>
      <w:tr w:rsidR="000517B3" w:rsidRPr="00016517" w:rsidTr="00703D62">
        <w:tc>
          <w:tcPr>
            <w:tcW w:w="1696" w:type="dxa"/>
          </w:tcPr>
          <w:p w:rsidR="000517B3" w:rsidRPr="00016517" w:rsidRDefault="000517B3" w:rsidP="00703D62">
            <w:pPr>
              <w:jc w:val="center"/>
              <w:rPr>
                <w:b/>
                <w:sz w:val="24"/>
                <w:szCs w:val="24"/>
              </w:rPr>
            </w:pPr>
            <w:r w:rsidRPr="00016517">
              <w:rPr>
                <w:b/>
                <w:sz w:val="24"/>
                <w:szCs w:val="24"/>
              </w:rPr>
              <w:t>Element of Support</w:t>
            </w:r>
          </w:p>
        </w:tc>
        <w:tc>
          <w:tcPr>
            <w:tcW w:w="6096" w:type="dxa"/>
          </w:tcPr>
          <w:p w:rsidR="000517B3" w:rsidRPr="00016517" w:rsidRDefault="000517B3" w:rsidP="00703D62">
            <w:pPr>
              <w:jc w:val="center"/>
              <w:rPr>
                <w:b/>
                <w:sz w:val="24"/>
                <w:szCs w:val="24"/>
              </w:rPr>
            </w:pPr>
            <w:r w:rsidRPr="00016517">
              <w:rPr>
                <w:b/>
                <w:sz w:val="24"/>
                <w:szCs w:val="24"/>
              </w:rPr>
              <w:t>UW Tried and Tested</w:t>
            </w:r>
          </w:p>
        </w:tc>
        <w:tc>
          <w:tcPr>
            <w:tcW w:w="6095" w:type="dxa"/>
          </w:tcPr>
          <w:p w:rsidR="000517B3" w:rsidRPr="00016517" w:rsidRDefault="000517B3" w:rsidP="00703D62">
            <w:pPr>
              <w:jc w:val="center"/>
              <w:rPr>
                <w:b/>
                <w:sz w:val="24"/>
                <w:szCs w:val="24"/>
              </w:rPr>
            </w:pPr>
            <w:r w:rsidRPr="00016517">
              <w:rPr>
                <w:b/>
                <w:sz w:val="24"/>
                <w:szCs w:val="24"/>
              </w:rPr>
              <w:t>Supporting/Ideas Resources</w:t>
            </w:r>
          </w:p>
        </w:tc>
      </w:tr>
      <w:tr w:rsidR="000517B3" w:rsidRPr="00016517" w:rsidTr="00703D62">
        <w:tc>
          <w:tcPr>
            <w:tcW w:w="1696" w:type="dxa"/>
            <w:vMerge w:val="restart"/>
          </w:tcPr>
          <w:p w:rsidR="000517B3" w:rsidRPr="00016517" w:rsidRDefault="000517B3" w:rsidP="00703D62">
            <w:pPr>
              <w:jc w:val="both"/>
              <w:rPr>
                <w:b/>
                <w:sz w:val="24"/>
                <w:szCs w:val="24"/>
              </w:rPr>
            </w:pPr>
          </w:p>
          <w:p w:rsidR="000517B3" w:rsidRPr="00016517" w:rsidRDefault="000517B3" w:rsidP="00703D62">
            <w:pPr>
              <w:jc w:val="both"/>
              <w:rPr>
                <w:b/>
                <w:sz w:val="24"/>
                <w:szCs w:val="24"/>
              </w:rPr>
            </w:pPr>
          </w:p>
          <w:p w:rsidR="000517B3" w:rsidRPr="00016517" w:rsidRDefault="000517B3" w:rsidP="00703D62">
            <w:pPr>
              <w:jc w:val="both"/>
              <w:rPr>
                <w:b/>
                <w:sz w:val="24"/>
                <w:szCs w:val="24"/>
              </w:rPr>
            </w:pPr>
          </w:p>
          <w:p w:rsidR="000517B3" w:rsidRPr="00016517" w:rsidRDefault="000517B3" w:rsidP="00703D62">
            <w:pPr>
              <w:jc w:val="both"/>
              <w:rPr>
                <w:b/>
                <w:sz w:val="24"/>
                <w:szCs w:val="24"/>
              </w:rPr>
            </w:pPr>
          </w:p>
          <w:p w:rsidR="000517B3" w:rsidRPr="00016517" w:rsidRDefault="000517B3" w:rsidP="00703D62">
            <w:pPr>
              <w:jc w:val="both"/>
              <w:rPr>
                <w:b/>
                <w:sz w:val="24"/>
                <w:szCs w:val="24"/>
              </w:rPr>
            </w:pPr>
          </w:p>
          <w:p w:rsidR="000517B3" w:rsidRPr="00016517" w:rsidRDefault="000517B3" w:rsidP="00703D62">
            <w:pPr>
              <w:jc w:val="both"/>
              <w:rPr>
                <w:b/>
                <w:sz w:val="24"/>
                <w:szCs w:val="24"/>
              </w:rPr>
            </w:pPr>
          </w:p>
          <w:p w:rsidR="000517B3" w:rsidRPr="00016517" w:rsidRDefault="000517B3" w:rsidP="00703D62">
            <w:pPr>
              <w:jc w:val="both"/>
              <w:rPr>
                <w:b/>
                <w:sz w:val="24"/>
                <w:szCs w:val="24"/>
              </w:rPr>
            </w:pPr>
          </w:p>
          <w:p w:rsidR="000517B3" w:rsidRPr="00016517" w:rsidRDefault="000517B3" w:rsidP="00703D62">
            <w:pPr>
              <w:jc w:val="center"/>
              <w:rPr>
                <w:b/>
                <w:sz w:val="24"/>
                <w:szCs w:val="24"/>
              </w:rPr>
            </w:pPr>
            <w:r w:rsidRPr="00016517">
              <w:rPr>
                <w:b/>
                <w:sz w:val="24"/>
                <w:szCs w:val="24"/>
              </w:rPr>
              <w:t>ORIENTATION</w:t>
            </w:r>
          </w:p>
        </w:tc>
        <w:tc>
          <w:tcPr>
            <w:tcW w:w="6096" w:type="dxa"/>
          </w:tcPr>
          <w:p w:rsidR="000517B3" w:rsidRPr="00016517" w:rsidRDefault="000517B3" w:rsidP="00703D62">
            <w:pPr>
              <w:pStyle w:val="Default"/>
              <w:jc w:val="both"/>
              <w:rPr>
                <w:rFonts w:asciiTheme="minorHAnsi" w:hAnsiTheme="minorHAnsi" w:cs="Calibri"/>
              </w:rPr>
            </w:pPr>
          </w:p>
        </w:tc>
        <w:tc>
          <w:tcPr>
            <w:tcW w:w="6095" w:type="dxa"/>
          </w:tcPr>
          <w:p w:rsidR="000517B3" w:rsidRPr="00016517" w:rsidRDefault="000517B3" w:rsidP="00703D62">
            <w:pPr>
              <w:pStyle w:val="Default"/>
              <w:jc w:val="both"/>
              <w:rPr>
                <w:rFonts w:asciiTheme="minorHAnsi" w:hAnsiTheme="minorHAnsi" w:cs="Calibri"/>
              </w:rPr>
            </w:pPr>
            <w:r w:rsidRPr="00016517">
              <w:rPr>
                <w:rFonts w:asciiTheme="minorHAnsi" w:hAnsiTheme="minorHAnsi" w:cs="Calibri"/>
              </w:rPr>
              <w:t>Bucks New University</w:t>
            </w:r>
            <w:r w:rsidRPr="00016517">
              <w:rPr>
                <w:rFonts w:asciiTheme="minorHAnsi" w:hAnsiTheme="minorHAnsi" w:cs="Calibri"/>
                <w:b/>
                <w:bCs/>
              </w:rPr>
              <w:t xml:space="preserve"> </w:t>
            </w:r>
            <w:r w:rsidRPr="00016517">
              <w:rPr>
                <w:rFonts w:asciiTheme="minorHAnsi" w:hAnsiTheme="minorHAnsi" w:cs="Calibri"/>
              </w:rPr>
              <w:t xml:space="preserve">‘Project Right Fit’ looks to engage students pre-enrolment, it explores what information students really need: </w:t>
            </w:r>
            <w:hyperlink r:id="rId12" w:history="1">
              <w:r w:rsidRPr="00016517">
                <w:rPr>
                  <w:rStyle w:val="Hyperlink"/>
                  <w:rFonts w:asciiTheme="minorHAnsi" w:hAnsiTheme="minorHAnsi" w:cs="Calibri"/>
                </w:rPr>
                <w:t>http://www.studentengagement.ac.uk/newsite/index.php/reactprojects/bucks-new-university/project-rightfit</w:t>
              </w:r>
            </w:hyperlink>
          </w:p>
          <w:p w:rsidR="000517B3" w:rsidRPr="00016517" w:rsidRDefault="000517B3" w:rsidP="00703D62">
            <w:pPr>
              <w:jc w:val="both"/>
              <w:rPr>
                <w:b/>
                <w:sz w:val="24"/>
                <w:szCs w:val="24"/>
              </w:rPr>
            </w:pPr>
          </w:p>
        </w:tc>
      </w:tr>
      <w:tr w:rsidR="000517B3" w:rsidRPr="00016517" w:rsidTr="00703D62">
        <w:tc>
          <w:tcPr>
            <w:tcW w:w="1696" w:type="dxa"/>
            <w:vMerge/>
          </w:tcPr>
          <w:p w:rsidR="000517B3" w:rsidRPr="00016517" w:rsidRDefault="000517B3" w:rsidP="00703D62">
            <w:pPr>
              <w:jc w:val="both"/>
              <w:rPr>
                <w:b/>
                <w:sz w:val="24"/>
                <w:szCs w:val="24"/>
              </w:rPr>
            </w:pPr>
          </w:p>
        </w:tc>
        <w:tc>
          <w:tcPr>
            <w:tcW w:w="6096" w:type="dxa"/>
          </w:tcPr>
          <w:p w:rsidR="000517B3" w:rsidRPr="00016517" w:rsidRDefault="000517B3" w:rsidP="00703D62">
            <w:pPr>
              <w:jc w:val="both"/>
              <w:rPr>
                <w:sz w:val="24"/>
                <w:szCs w:val="24"/>
              </w:rPr>
            </w:pPr>
          </w:p>
        </w:tc>
        <w:tc>
          <w:tcPr>
            <w:tcW w:w="6095" w:type="dxa"/>
          </w:tcPr>
          <w:p w:rsidR="000517B3" w:rsidRPr="00016517" w:rsidRDefault="000517B3" w:rsidP="00703D62">
            <w:pPr>
              <w:jc w:val="both"/>
              <w:rPr>
                <w:sz w:val="24"/>
                <w:szCs w:val="24"/>
              </w:rPr>
            </w:pPr>
            <w:r w:rsidRPr="00016517">
              <w:rPr>
                <w:sz w:val="24"/>
                <w:szCs w:val="24"/>
              </w:rPr>
              <w:t xml:space="preserve">University of Brighton – ‘Hit the Ground Running’ a project to support the initial transition to HE: </w:t>
            </w:r>
            <w:hyperlink r:id="rId13" w:history="1">
              <w:r w:rsidRPr="00016517">
                <w:rPr>
                  <w:rStyle w:val="Hyperlink"/>
                  <w:sz w:val="24"/>
                  <w:szCs w:val="24"/>
                </w:rPr>
                <w:t>http://blogs.brighton.ac.uk/elearningteam/2017/01/16/case-study-pre-entry-module-hit-the-ground-running/</w:t>
              </w:r>
            </w:hyperlink>
            <w:r w:rsidRPr="00016517">
              <w:rPr>
                <w:sz w:val="24"/>
                <w:szCs w:val="24"/>
              </w:rPr>
              <w:t xml:space="preserve"> </w:t>
            </w:r>
          </w:p>
          <w:p w:rsidR="000517B3" w:rsidRPr="00016517" w:rsidRDefault="000517B3" w:rsidP="00703D62">
            <w:pPr>
              <w:jc w:val="both"/>
              <w:rPr>
                <w:b/>
                <w:sz w:val="24"/>
                <w:szCs w:val="24"/>
              </w:rPr>
            </w:pPr>
          </w:p>
        </w:tc>
      </w:tr>
      <w:tr w:rsidR="000517B3" w:rsidRPr="00016517" w:rsidTr="00703D62">
        <w:tc>
          <w:tcPr>
            <w:tcW w:w="1696" w:type="dxa"/>
            <w:vMerge/>
          </w:tcPr>
          <w:p w:rsidR="000517B3" w:rsidRPr="00016517" w:rsidRDefault="000517B3" w:rsidP="00703D62">
            <w:pPr>
              <w:jc w:val="both"/>
              <w:rPr>
                <w:b/>
                <w:sz w:val="24"/>
                <w:szCs w:val="24"/>
              </w:rPr>
            </w:pPr>
          </w:p>
        </w:tc>
        <w:tc>
          <w:tcPr>
            <w:tcW w:w="6096" w:type="dxa"/>
          </w:tcPr>
          <w:p w:rsidR="000517B3" w:rsidRPr="00016517" w:rsidRDefault="000517B3" w:rsidP="00703D62">
            <w:pPr>
              <w:pStyle w:val="Default"/>
              <w:jc w:val="both"/>
              <w:rPr>
                <w:rFonts w:asciiTheme="minorHAnsi" w:hAnsiTheme="minorHAnsi" w:cs="Calibri"/>
              </w:rPr>
            </w:pPr>
          </w:p>
        </w:tc>
        <w:tc>
          <w:tcPr>
            <w:tcW w:w="6095" w:type="dxa"/>
          </w:tcPr>
          <w:p w:rsidR="000517B3" w:rsidRPr="00016517" w:rsidRDefault="000517B3" w:rsidP="00703D62">
            <w:pPr>
              <w:pStyle w:val="Default"/>
              <w:jc w:val="both"/>
              <w:rPr>
                <w:rFonts w:asciiTheme="minorHAnsi" w:hAnsiTheme="minorHAnsi"/>
              </w:rPr>
            </w:pPr>
            <w:r w:rsidRPr="00016517">
              <w:rPr>
                <w:rFonts w:asciiTheme="minorHAnsi" w:hAnsiTheme="minorHAnsi" w:cs="Calibri"/>
              </w:rPr>
              <w:t>Birmingham City University</w:t>
            </w:r>
            <w:r w:rsidRPr="00016517">
              <w:rPr>
                <w:rFonts w:asciiTheme="minorHAnsi" w:hAnsiTheme="minorHAnsi" w:cs="Calibri"/>
                <w:color w:val="1F497D"/>
              </w:rPr>
              <w:t xml:space="preserve"> </w:t>
            </w:r>
            <w:r w:rsidRPr="00016517">
              <w:rPr>
                <w:rFonts w:asciiTheme="minorHAnsi" w:hAnsiTheme="minorHAnsi" w:cs="Calibri"/>
                <w:color w:val="auto"/>
              </w:rPr>
              <w:t>(BCU)</w:t>
            </w:r>
            <w:r w:rsidRPr="00016517">
              <w:rPr>
                <w:rFonts w:asciiTheme="minorHAnsi" w:hAnsiTheme="minorHAnsi" w:cs="Calibri"/>
                <w:b/>
                <w:bCs/>
                <w:color w:val="auto"/>
              </w:rPr>
              <w:t xml:space="preserve"> </w:t>
            </w:r>
            <w:r w:rsidRPr="00016517">
              <w:rPr>
                <w:rFonts w:asciiTheme="minorHAnsi" w:hAnsiTheme="minorHAnsi" w:cs="Calibri"/>
              </w:rPr>
              <w:t>run ‘Level up’ to help students make the transition into HE</w:t>
            </w:r>
            <w:r w:rsidRPr="00016517">
              <w:rPr>
                <w:rFonts w:asciiTheme="minorHAnsi" w:hAnsiTheme="minorHAnsi"/>
              </w:rPr>
              <w:t>:</w:t>
            </w:r>
          </w:p>
          <w:p w:rsidR="000517B3" w:rsidRPr="00016517" w:rsidRDefault="00417402" w:rsidP="00703D62">
            <w:pPr>
              <w:pStyle w:val="Default"/>
              <w:jc w:val="both"/>
              <w:rPr>
                <w:rFonts w:asciiTheme="minorHAnsi" w:hAnsiTheme="minorHAnsi" w:cs="Calibri"/>
              </w:rPr>
            </w:pPr>
            <w:hyperlink r:id="rId14" w:history="1">
              <w:r w:rsidR="000517B3" w:rsidRPr="00016517">
                <w:rPr>
                  <w:rStyle w:val="Hyperlink"/>
                  <w:rFonts w:asciiTheme="minorHAnsi" w:hAnsiTheme="minorHAnsi" w:cs="Calibri"/>
                </w:rPr>
                <w:t>https://www.bcu.ac.uk/media/applying-to-us/level-up</w:t>
              </w:r>
            </w:hyperlink>
          </w:p>
          <w:p w:rsidR="000517B3" w:rsidRPr="00016517" w:rsidRDefault="000517B3" w:rsidP="00703D62">
            <w:pPr>
              <w:jc w:val="both"/>
              <w:rPr>
                <w:b/>
                <w:sz w:val="24"/>
                <w:szCs w:val="24"/>
              </w:rPr>
            </w:pPr>
          </w:p>
        </w:tc>
      </w:tr>
    </w:tbl>
    <w:p w:rsidR="000517B3" w:rsidRPr="00016517" w:rsidRDefault="000517B3" w:rsidP="000517B3">
      <w:pPr>
        <w:jc w:val="both"/>
        <w:rPr>
          <w:sz w:val="24"/>
          <w:szCs w:val="24"/>
        </w:rPr>
      </w:pPr>
    </w:p>
    <w:tbl>
      <w:tblPr>
        <w:tblStyle w:val="TableGrid"/>
        <w:tblW w:w="13887" w:type="dxa"/>
        <w:tblLook w:val="04A0" w:firstRow="1" w:lastRow="0" w:firstColumn="1" w:lastColumn="0" w:noHBand="0" w:noVBand="1"/>
      </w:tblPr>
      <w:tblGrid>
        <w:gridCol w:w="1696"/>
        <w:gridCol w:w="6096"/>
        <w:gridCol w:w="6095"/>
      </w:tblGrid>
      <w:tr w:rsidR="000517B3" w:rsidRPr="00016517" w:rsidTr="00703D62">
        <w:tc>
          <w:tcPr>
            <w:tcW w:w="1696" w:type="dxa"/>
          </w:tcPr>
          <w:p w:rsidR="000517B3" w:rsidRPr="00016517" w:rsidRDefault="000517B3" w:rsidP="00703D62">
            <w:pPr>
              <w:jc w:val="center"/>
              <w:rPr>
                <w:b/>
                <w:sz w:val="24"/>
                <w:szCs w:val="24"/>
              </w:rPr>
            </w:pPr>
            <w:r w:rsidRPr="00016517">
              <w:rPr>
                <w:b/>
                <w:sz w:val="24"/>
                <w:szCs w:val="24"/>
              </w:rPr>
              <w:t>Element of Support</w:t>
            </w:r>
          </w:p>
        </w:tc>
        <w:tc>
          <w:tcPr>
            <w:tcW w:w="6096" w:type="dxa"/>
          </w:tcPr>
          <w:p w:rsidR="000517B3" w:rsidRPr="00016517" w:rsidRDefault="000517B3" w:rsidP="00703D62">
            <w:pPr>
              <w:jc w:val="center"/>
              <w:rPr>
                <w:b/>
                <w:sz w:val="24"/>
                <w:szCs w:val="24"/>
              </w:rPr>
            </w:pPr>
            <w:r w:rsidRPr="00016517">
              <w:rPr>
                <w:b/>
                <w:sz w:val="24"/>
                <w:szCs w:val="24"/>
              </w:rPr>
              <w:t>UW Tried and Tested</w:t>
            </w:r>
          </w:p>
        </w:tc>
        <w:tc>
          <w:tcPr>
            <w:tcW w:w="6095" w:type="dxa"/>
          </w:tcPr>
          <w:p w:rsidR="000517B3" w:rsidRPr="00016517" w:rsidRDefault="000517B3" w:rsidP="00703D62">
            <w:pPr>
              <w:jc w:val="center"/>
              <w:rPr>
                <w:b/>
                <w:sz w:val="24"/>
                <w:szCs w:val="24"/>
              </w:rPr>
            </w:pPr>
            <w:r w:rsidRPr="00016517">
              <w:rPr>
                <w:b/>
                <w:sz w:val="24"/>
                <w:szCs w:val="24"/>
              </w:rPr>
              <w:t>Supporting Ideas/ Resources</w:t>
            </w:r>
          </w:p>
        </w:tc>
      </w:tr>
      <w:tr w:rsidR="000517B3" w:rsidRPr="00016517" w:rsidTr="00703D62">
        <w:trPr>
          <w:trHeight w:val="700"/>
        </w:trPr>
        <w:tc>
          <w:tcPr>
            <w:tcW w:w="1696" w:type="dxa"/>
            <w:vMerge w:val="restart"/>
          </w:tcPr>
          <w:p w:rsidR="000517B3" w:rsidRPr="00016517" w:rsidRDefault="000517B3" w:rsidP="00703D62">
            <w:pPr>
              <w:jc w:val="both"/>
              <w:rPr>
                <w:b/>
                <w:sz w:val="24"/>
                <w:szCs w:val="24"/>
              </w:rPr>
            </w:pPr>
          </w:p>
          <w:p w:rsidR="000517B3" w:rsidRPr="00016517" w:rsidRDefault="000517B3" w:rsidP="00703D62">
            <w:pPr>
              <w:jc w:val="center"/>
              <w:rPr>
                <w:b/>
                <w:sz w:val="24"/>
                <w:szCs w:val="24"/>
              </w:rPr>
            </w:pPr>
            <w:r w:rsidRPr="00016517">
              <w:rPr>
                <w:b/>
                <w:sz w:val="24"/>
                <w:szCs w:val="24"/>
              </w:rPr>
              <w:t>PREPARATION FOR</w:t>
            </w:r>
          </w:p>
          <w:p w:rsidR="000517B3" w:rsidRPr="00016517" w:rsidRDefault="000517B3" w:rsidP="00703D62">
            <w:pPr>
              <w:jc w:val="center"/>
              <w:rPr>
                <w:b/>
                <w:sz w:val="24"/>
                <w:szCs w:val="24"/>
              </w:rPr>
            </w:pPr>
            <w:r w:rsidRPr="00016517">
              <w:rPr>
                <w:b/>
                <w:sz w:val="24"/>
                <w:szCs w:val="24"/>
              </w:rPr>
              <w:t>LEARNING</w:t>
            </w:r>
          </w:p>
        </w:tc>
        <w:tc>
          <w:tcPr>
            <w:tcW w:w="6096" w:type="dxa"/>
          </w:tcPr>
          <w:p w:rsidR="000517B3" w:rsidRDefault="000517B3" w:rsidP="00703D62">
            <w:pPr>
              <w:rPr>
                <w:sz w:val="24"/>
                <w:szCs w:val="24"/>
              </w:rPr>
            </w:pPr>
            <w:r w:rsidRPr="005E10E8">
              <w:rPr>
                <w:rFonts w:cs="Calibri"/>
                <w:color w:val="000000"/>
                <w:sz w:val="24"/>
                <w:szCs w:val="24"/>
              </w:rPr>
              <w:t>Webpages to help Students understand the academic skills they</w:t>
            </w:r>
            <w:r>
              <w:rPr>
                <w:rFonts w:cs="Calibri"/>
                <w:color w:val="000000"/>
                <w:sz w:val="24"/>
                <w:szCs w:val="24"/>
              </w:rPr>
              <w:t xml:space="preserve"> will need </w:t>
            </w:r>
            <w:r w:rsidRPr="005E10E8">
              <w:rPr>
                <w:rFonts w:cs="Calibri"/>
                <w:color w:val="000000"/>
                <w:sz w:val="24"/>
                <w:szCs w:val="24"/>
              </w:rPr>
              <w:t xml:space="preserve">at </w:t>
            </w:r>
            <w:r>
              <w:rPr>
                <w:rFonts w:cs="Calibri"/>
                <w:color w:val="000000"/>
                <w:sz w:val="24"/>
                <w:szCs w:val="24"/>
              </w:rPr>
              <w:t>u</w:t>
            </w:r>
            <w:r w:rsidRPr="005E10E8">
              <w:rPr>
                <w:rFonts w:cs="Calibri"/>
                <w:color w:val="000000"/>
                <w:sz w:val="24"/>
                <w:szCs w:val="24"/>
              </w:rPr>
              <w:t>niversity</w:t>
            </w:r>
            <w:r w:rsidRPr="005E10E8">
              <w:rPr>
                <w:sz w:val="24"/>
                <w:szCs w:val="24"/>
              </w:rPr>
              <w:t>:</w:t>
            </w:r>
          </w:p>
          <w:p w:rsidR="000517B3" w:rsidRPr="00016517" w:rsidRDefault="00417402" w:rsidP="00703D62">
            <w:pPr>
              <w:rPr>
                <w:rStyle w:val="Hyperlink"/>
                <w:sz w:val="24"/>
                <w:szCs w:val="24"/>
              </w:rPr>
            </w:pPr>
            <w:hyperlink r:id="rId15" w:history="1">
              <w:r w:rsidR="000517B3" w:rsidRPr="00016517">
                <w:rPr>
                  <w:rStyle w:val="Hyperlink"/>
                  <w:sz w:val="24"/>
                  <w:szCs w:val="24"/>
                </w:rPr>
                <w:t>https://library.worc.ac.uk/guides/preparing-for-university</w:t>
              </w:r>
            </w:hyperlink>
          </w:p>
          <w:p w:rsidR="000517B3" w:rsidRPr="00016517" w:rsidRDefault="000517B3" w:rsidP="00703D62">
            <w:pPr>
              <w:jc w:val="both"/>
              <w:rPr>
                <w:b/>
                <w:sz w:val="24"/>
                <w:szCs w:val="24"/>
              </w:rPr>
            </w:pPr>
          </w:p>
        </w:tc>
        <w:tc>
          <w:tcPr>
            <w:tcW w:w="6095" w:type="dxa"/>
          </w:tcPr>
          <w:p w:rsidR="000517B3" w:rsidRPr="00016517" w:rsidRDefault="000517B3" w:rsidP="00703D62">
            <w:pPr>
              <w:jc w:val="both"/>
              <w:rPr>
                <w:b/>
                <w:sz w:val="24"/>
                <w:szCs w:val="24"/>
              </w:rPr>
            </w:pPr>
          </w:p>
        </w:tc>
      </w:tr>
      <w:tr w:rsidR="000517B3" w:rsidRPr="00016517" w:rsidTr="00703D62">
        <w:tc>
          <w:tcPr>
            <w:tcW w:w="1696" w:type="dxa"/>
            <w:vMerge/>
          </w:tcPr>
          <w:p w:rsidR="000517B3" w:rsidRPr="00016517" w:rsidRDefault="000517B3" w:rsidP="00703D62">
            <w:pPr>
              <w:jc w:val="both"/>
              <w:rPr>
                <w:b/>
                <w:sz w:val="24"/>
                <w:szCs w:val="24"/>
              </w:rPr>
            </w:pPr>
          </w:p>
        </w:tc>
        <w:tc>
          <w:tcPr>
            <w:tcW w:w="6096" w:type="dxa"/>
          </w:tcPr>
          <w:p w:rsidR="000517B3" w:rsidRPr="00016517" w:rsidRDefault="000517B3" w:rsidP="00703D62">
            <w:pPr>
              <w:jc w:val="both"/>
              <w:rPr>
                <w:rFonts w:cstheme="minorHAnsi"/>
                <w:sz w:val="24"/>
                <w:szCs w:val="24"/>
              </w:rPr>
            </w:pPr>
            <w:r w:rsidRPr="00016517">
              <w:rPr>
                <w:rFonts w:cstheme="minorHAnsi"/>
                <w:b/>
                <w:sz w:val="24"/>
                <w:szCs w:val="24"/>
              </w:rPr>
              <w:t>Course initiative (SoE):</w:t>
            </w:r>
            <w:r w:rsidRPr="00016517">
              <w:rPr>
                <w:rFonts w:cstheme="minorHAnsi"/>
                <w:sz w:val="24"/>
                <w:szCs w:val="24"/>
              </w:rPr>
              <w:t xml:space="preserve"> Feedback initiative</w:t>
            </w:r>
          </w:p>
          <w:p w:rsidR="000517B3" w:rsidRPr="00016517" w:rsidRDefault="000517B3" w:rsidP="00703D62">
            <w:pPr>
              <w:jc w:val="both"/>
              <w:rPr>
                <w:rFonts w:cstheme="minorHAnsi"/>
                <w:sz w:val="24"/>
                <w:szCs w:val="24"/>
              </w:rPr>
            </w:pPr>
            <w:r w:rsidRPr="00016517">
              <w:rPr>
                <w:rFonts w:cstheme="minorHAnsi"/>
                <w:sz w:val="24"/>
                <w:szCs w:val="24"/>
              </w:rPr>
              <w:t>Focused on revised practice for the release of grades in order to create a more supportive an environment for our students. Initiative also increased student engagement and satisfaction with the assignment feedback process.</w:t>
            </w:r>
          </w:p>
          <w:p w:rsidR="000517B3" w:rsidRPr="00016517" w:rsidRDefault="000517B3" w:rsidP="00703D62">
            <w:pPr>
              <w:jc w:val="both"/>
              <w:rPr>
                <w:rFonts w:cstheme="minorHAnsi"/>
                <w:sz w:val="24"/>
                <w:szCs w:val="24"/>
              </w:rPr>
            </w:pPr>
            <w:r w:rsidRPr="00016517">
              <w:rPr>
                <w:rFonts w:cstheme="minorHAnsi"/>
                <w:sz w:val="24"/>
                <w:szCs w:val="24"/>
              </w:rPr>
              <w:t>Further details can be accessed here:</w:t>
            </w:r>
            <w:r>
              <w:rPr>
                <w:rFonts w:cstheme="minorHAnsi"/>
                <w:sz w:val="24"/>
                <w:szCs w:val="24"/>
              </w:rPr>
              <w:t xml:space="preserve"> </w:t>
            </w:r>
            <w:hyperlink r:id="rId16" w:history="1">
              <w:r w:rsidRPr="00FB303A">
                <w:rPr>
                  <w:rStyle w:val="Hyperlink"/>
                  <w:rFonts w:cstheme="minorHAnsi"/>
                  <w:sz w:val="24"/>
                  <w:szCs w:val="24"/>
                </w:rPr>
                <w:t>link</w:t>
              </w:r>
            </w:hyperlink>
          </w:p>
          <w:p w:rsidR="000517B3" w:rsidRPr="00016517" w:rsidRDefault="000517B3" w:rsidP="00703D62">
            <w:pPr>
              <w:jc w:val="both"/>
              <w:rPr>
                <w:b/>
                <w:sz w:val="24"/>
                <w:szCs w:val="24"/>
              </w:rPr>
            </w:pPr>
          </w:p>
        </w:tc>
        <w:tc>
          <w:tcPr>
            <w:tcW w:w="6095" w:type="dxa"/>
          </w:tcPr>
          <w:p w:rsidR="000517B3" w:rsidRPr="00016517" w:rsidRDefault="000517B3" w:rsidP="00703D62">
            <w:pPr>
              <w:jc w:val="both"/>
              <w:rPr>
                <w:b/>
                <w:sz w:val="24"/>
                <w:szCs w:val="24"/>
              </w:rPr>
            </w:pPr>
          </w:p>
        </w:tc>
      </w:tr>
      <w:tr w:rsidR="000517B3" w:rsidRPr="00016517" w:rsidTr="00703D62">
        <w:tc>
          <w:tcPr>
            <w:tcW w:w="1696" w:type="dxa"/>
            <w:vMerge/>
          </w:tcPr>
          <w:p w:rsidR="000517B3" w:rsidRPr="00016517" w:rsidRDefault="000517B3" w:rsidP="00703D62">
            <w:pPr>
              <w:jc w:val="both"/>
              <w:rPr>
                <w:b/>
                <w:sz w:val="24"/>
                <w:szCs w:val="24"/>
              </w:rPr>
            </w:pPr>
          </w:p>
        </w:tc>
        <w:tc>
          <w:tcPr>
            <w:tcW w:w="6096" w:type="dxa"/>
          </w:tcPr>
          <w:p w:rsidR="000517B3" w:rsidRPr="00016517" w:rsidRDefault="000517B3" w:rsidP="00703D62">
            <w:pPr>
              <w:jc w:val="both"/>
              <w:rPr>
                <w:b/>
                <w:sz w:val="24"/>
                <w:szCs w:val="24"/>
              </w:rPr>
            </w:pPr>
            <w:r w:rsidRPr="00016517">
              <w:rPr>
                <w:b/>
                <w:sz w:val="24"/>
                <w:szCs w:val="24"/>
              </w:rPr>
              <w:t>Module initiative (SoSES):</w:t>
            </w:r>
          </w:p>
          <w:p w:rsidR="000517B3" w:rsidRPr="00016517" w:rsidRDefault="000517B3" w:rsidP="00703D62">
            <w:pPr>
              <w:jc w:val="both"/>
              <w:rPr>
                <w:rFonts w:cstheme="minorHAnsi"/>
                <w:sz w:val="24"/>
                <w:szCs w:val="24"/>
              </w:rPr>
            </w:pPr>
            <w:r w:rsidRPr="00016517">
              <w:rPr>
                <w:rFonts w:cstheme="minorHAnsi"/>
                <w:sz w:val="24"/>
                <w:szCs w:val="24"/>
              </w:rPr>
              <w:t xml:space="preserve">This initiative was designed to increase student attendance and, in so doing, to increase engagement and achievement. </w:t>
            </w:r>
          </w:p>
          <w:p w:rsidR="000517B3" w:rsidRPr="00016517" w:rsidRDefault="000517B3" w:rsidP="00703D62">
            <w:pPr>
              <w:jc w:val="both"/>
              <w:rPr>
                <w:rFonts w:cstheme="minorHAnsi"/>
                <w:sz w:val="24"/>
                <w:szCs w:val="24"/>
              </w:rPr>
            </w:pPr>
          </w:p>
          <w:p w:rsidR="000517B3" w:rsidRPr="00016517" w:rsidRDefault="000517B3" w:rsidP="00703D62">
            <w:pPr>
              <w:jc w:val="both"/>
              <w:rPr>
                <w:b/>
                <w:sz w:val="24"/>
                <w:szCs w:val="24"/>
              </w:rPr>
            </w:pPr>
            <w:r w:rsidRPr="00016517">
              <w:rPr>
                <w:rFonts w:cstheme="minorHAnsi"/>
                <w:sz w:val="24"/>
                <w:szCs w:val="24"/>
              </w:rPr>
              <w:t>Further details can be accessed here:</w:t>
            </w:r>
            <w:r>
              <w:rPr>
                <w:rFonts w:cstheme="minorHAnsi"/>
                <w:sz w:val="24"/>
                <w:szCs w:val="24"/>
              </w:rPr>
              <w:t xml:space="preserve"> </w:t>
            </w:r>
            <w:hyperlink r:id="rId17" w:history="1">
              <w:r w:rsidRPr="00FB303A">
                <w:rPr>
                  <w:rStyle w:val="Hyperlink"/>
                  <w:rFonts w:cstheme="minorHAnsi"/>
                  <w:sz w:val="24"/>
                  <w:szCs w:val="24"/>
                </w:rPr>
                <w:t>link</w:t>
              </w:r>
            </w:hyperlink>
          </w:p>
        </w:tc>
        <w:tc>
          <w:tcPr>
            <w:tcW w:w="6095" w:type="dxa"/>
          </w:tcPr>
          <w:p w:rsidR="000517B3" w:rsidRPr="00016517" w:rsidRDefault="000517B3" w:rsidP="00703D62">
            <w:pPr>
              <w:jc w:val="both"/>
              <w:rPr>
                <w:b/>
                <w:sz w:val="24"/>
                <w:szCs w:val="24"/>
              </w:rPr>
            </w:pPr>
          </w:p>
        </w:tc>
      </w:tr>
      <w:tr w:rsidR="000517B3" w:rsidRPr="00016517" w:rsidTr="00703D62">
        <w:tc>
          <w:tcPr>
            <w:tcW w:w="1696" w:type="dxa"/>
            <w:vMerge/>
          </w:tcPr>
          <w:p w:rsidR="000517B3" w:rsidRPr="00016517" w:rsidRDefault="000517B3" w:rsidP="00703D62">
            <w:pPr>
              <w:jc w:val="both"/>
              <w:rPr>
                <w:b/>
                <w:sz w:val="24"/>
                <w:szCs w:val="24"/>
              </w:rPr>
            </w:pPr>
          </w:p>
        </w:tc>
        <w:tc>
          <w:tcPr>
            <w:tcW w:w="6096" w:type="dxa"/>
          </w:tcPr>
          <w:p w:rsidR="000517B3" w:rsidRPr="00016517" w:rsidRDefault="000517B3" w:rsidP="00703D62">
            <w:pPr>
              <w:jc w:val="both"/>
              <w:rPr>
                <w:b/>
                <w:sz w:val="24"/>
                <w:szCs w:val="24"/>
              </w:rPr>
            </w:pPr>
            <w:r w:rsidRPr="00016517">
              <w:rPr>
                <w:b/>
                <w:sz w:val="24"/>
                <w:szCs w:val="24"/>
              </w:rPr>
              <w:t>Module Initiative (SoE):</w:t>
            </w:r>
          </w:p>
          <w:p w:rsidR="000517B3" w:rsidRPr="00016517" w:rsidRDefault="000517B3" w:rsidP="00703D62">
            <w:pPr>
              <w:jc w:val="both"/>
              <w:rPr>
                <w:sz w:val="24"/>
                <w:szCs w:val="24"/>
              </w:rPr>
            </w:pPr>
            <w:r w:rsidRPr="00016517">
              <w:rPr>
                <w:sz w:val="24"/>
                <w:szCs w:val="24"/>
              </w:rPr>
              <w:t>This initiative had 3 aims:</w:t>
            </w:r>
          </w:p>
          <w:p w:rsidR="000517B3" w:rsidRPr="00016517" w:rsidRDefault="000517B3" w:rsidP="000517B3">
            <w:pPr>
              <w:pStyle w:val="ListParagraph"/>
              <w:numPr>
                <w:ilvl w:val="0"/>
                <w:numId w:val="3"/>
              </w:numPr>
              <w:spacing w:after="0" w:line="240" w:lineRule="auto"/>
              <w:jc w:val="both"/>
              <w:rPr>
                <w:rFonts w:cstheme="minorHAnsi"/>
                <w:sz w:val="24"/>
                <w:szCs w:val="24"/>
              </w:rPr>
            </w:pPr>
            <w:r w:rsidRPr="00016517">
              <w:rPr>
                <w:rFonts w:cstheme="minorHAnsi"/>
                <w:sz w:val="24"/>
                <w:szCs w:val="24"/>
              </w:rPr>
              <w:t>To encourage engagement with weekly set reading</w:t>
            </w:r>
          </w:p>
          <w:p w:rsidR="000517B3" w:rsidRPr="00016517" w:rsidRDefault="000517B3" w:rsidP="000517B3">
            <w:pPr>
              <w:pStyle w:val="ListParagraph"/>
              <w:numPr>
                <w:ilvl w:val="0"/>
                <w:numId w:val="3"/>
              </w:numPr>
              <w:spacing w:after="0" w:line="240" w:lineRule="auto"/>
              <w:jc w:val="both"/>
              <w:rPr>
                <w:rFonts w:cstheme="minorHAnsi"/>
                <w:sz w:val="24"/>
                <w:szCs w:val="24"/>
              </w:rPr>
            </w:pPr>
            <w:r w:rsidRPr="00016517">
              <w:rPr>
                <w:rFonts w:cstheme="minorHAnsi"/>
                <w:sz w:val="24"/>
                <w:szCs w:val="24"/>
              </w:rPr>
              <w:t xml:space="preserve">To enable all students to engage at the most appropriate level for them. </w:t>
            </w:r>
          </w:p>
          <w:p w:rsidR="000517B3" w:rsidRPr="00016517" w:rsidRDefault="000517B3" w:rsidP="000517B3">
            <w:pPr>
              <w:pStyle w:val="ListParagraph"/>
              <w:numPr>
                <w:ilvl w:val="0"/>
                <w:numId w:val="3"/>
              </w:numPr>
              <w:spacing w:after="0" w:line="240" w:lineRule="auto"/>
              <w:jc w:val="both"/>
              <w:rPr>
                <w:sz w:val="24"/>
                <w:szCs w:val="24"/>
              </w:rPr>
            </w:pPr>
            <w:r w:rsidRPr="00016517">
              <w:rPr>
                <w:rFonts w:cstheme="minorHAnsi"/>
                <w:sz w:val="24"/>
                <w:szCs w:val="24"/>
              </w:rPr>
              <w:t>To model effective teaching and learning and gauge student understanding in order to adapt planning</w:t>
            </w:r>
          </w:p>
          <w:p w:rsidR="000517B3" w:rsidRPr="00016517" w:rsidRDefault="000517B3" w:rsidP="00703D62">
            <w:pPr>
              <w:pStyle w:val="ListParagraph"/>
              <w:spacing w:after="0" w:line="240" w:lineRule="auto"/>
              <w:jc w:val="both"/>
              <w:rPr>
                <w:sz w:val="24"/>
                <w:szCs w:val="24"/>
              </w:rPr>
            </w:pPr>
          </w:p>
          <w:p w:rsidR="000517B3" w:rsidRPr="00016517" w:rsidRDefault="000517B3" w:rsidP="00703D62">
            <w:pPr>
              <w:jc w:val="both"/>
              <w:rPr>
                <w:sz w:val="24"/>
                <w:szCs w:val="24"/>
              </w:rPr>
            </w:pPr>
            <w:r w:rsidRPr="00016517">
              <w:rPr>
                <w:rFonts w:cstheme="minorHAnsi"/>
                <w:sz w:val="24"/>
                <w:szCs w:val="24"/>
              </w:rPr>
              <w:t>Further details can be accessed here:</w:t>
            </w:r>
            <w:r>
              <w:rPr>
                <w:rFonts w:cstheme="minorHAnsi"/>
                <w:sz w:val="24"/>
                <w:szCs w:val="24"/>
              </w:rPr>
              <w:t xml:space="preserve"> </w:t>
            </w:r>
            <w:hyperlink r:id="rId18" w:history="1">
              <w:r w:rsidRPr="00FB303A">
                <w:rPr>
                  <w:rStyle w:val="Hyperlink"/>
                  <w:rFonts w:cstheme="minorHAnsi"/>
                  <w:sz w:val="24"/>
                  <w:szCs w:val="24"/>
                </w:rPr>
                <w:t>link</w:t>
              </w:r>
            </w:hyperlink>
          </w:p>
          <w:p w:rsidR="000517B3" w:rsidRPr="00016517" w:rsidRDefault="000517B3" w:rsidP="00703D62">
            <w:pPr>
              <w:jc w:val="both"/>
              <w:rPr>
                <w:sz w:val="24"/>
                <w:szCs w:val="24"/>
              </w:rPr>
            </w:pPr>
          </w:p>
        </w:tc>
        <w:tc>
          <w:tcPr>
            <w:tcW w:w="6095" w:type="dxa"/>
          </w:tcPr>
          <w:p w:rsidR="000517B3" w:rsidRPr="00016517" w:rsidRDefault="000517B3" w:rsidP="00703D62">
            <w:pPr>
              <w:jc w:val="both"/>
              <w:rPr>
                <w:b/>
                <w:sz w:val="24"/>
                <w:szCs w:val="24"/>
              </w:rPr>
            </w:pPr>
          </w:p>
        </w:tc>
      </w:tr>
      <w:tr w:rsidR="000517B3" w:rsidRPr="00016517" w:rsidTr="00703D62">
        <w:tc>
          <w:tcPr>
            <w:tcW w:w="1696" w:type="dxa"/>
          </w:tcPr>
          <w:p w:rsidR="000517B3" w:rsidRPr="00016517" w:rsidRDefault="000517B3" w:rsidP="00703D62">
            <w:pPr>
              <w:jc w:val="both"/>
              <w:rPr>
                <w:b/>
                <w:sz w:val="24"/>
                <w:szCs w:val="24"/>
              </w:rPr>
            </w:pPr>
          </w:p>
        </w:tc>
        <w:tc>
          <w:tcPr>
            <w:tcW w:w="6096" w:type="dxa"/>
          </w:tcPr>
          <w:p w:rsidR="000517B3" w:rsidRPr="00016517" w:rsidRDefault="000517B3" w:rsidP="00703D62">
            <w:pPr>
              <w:jc w:val="both"/>
              <w:rPr>
                <w:b/>
                <w:sz w:val="24"/>
                <w:szCs w:val="24"/>
              </w:rPr>
            </w:pPr>
            <w:r w:rsidRPr="00016517">
              <w:rPr>
                <w:b/>
                <w:sz w:val="24"/>
                <w:szCs w:val="24"/>
              </w:rPr>
              <w:t>Module and/or Course initiative (SoE)</w:t>
            </w:r>
          </w:p>
          <w:p w:rsidR="000517B3" w:rsidRPr="00016517" w:rsidRDefault="000517B3" w:rsidP="00703D62">
            <w:pPr>
              <w:jc w:val="both"/>
              <w:rPr>
                <w:rFonts w:cstheme="minorHAnsi"/>
                <w:sz w:val="24"/>
                <w:szCs w:val="24"/>
              </w:rPr>
            </w:pPr>
            <w:r w:rsidRPr="00016517">
              <w:rPr>
                <w:rFonts w:cstheme="minorHAnsi"/>
                <w:sz w:val="24"/>
                <w:szCs w:val="24"/>
              </w:rPr>
              <w:t xml:space="preserve">This initiative sought to increase student engagement with resource lists and addresses the the need to for students to read more widely in their preparation for summative assignments.  </w:t>
            </w:r>
          </w:p>
          <w:p w:rsidR="000517B3" w:rsidRPr="00016517" w:rsidRDefault="000517B3" w:rsidP="00703D62">
            <w:pPr>
              <w:jc w:val="both"/>
              <w:rPr>
                <w:rFonts w:cstheme="minorHAnsi"/>
                <w:sz w:val="24"/>
                <w:szCs w:val="24"/>
              </w:rPr>
            </w:pPr>
          </w:p>
          <w:p w:rsidR="000517B3" w:rsidRPr="00016517" w:rsidRDefault="000517B3" w:rsidP="00703D62">
            <w:pPr>
              <w:jc w:val="both"/>
              <w:rPr>
                <w:b/>
                <w:sz w:val="24"/>
                <w:szCs w:val="24"/>
              </w:rPr>
            </w:pPr>
            <w:r w:rsidRPr="00016517">
              <w:rPr>
                <w:rFonts w:cstheme="minorHAnsi"/>
                <w:sz w:val="24"/>
                <w:szCs w:val="24"/>
              </w:rPr>
              <w:t>Further details can be accessed here:</w:t>
            </w:r>
            <w:r>
              <w:rPr>
                <w:rFonts w:cstheme="minorHAnsi"/>
                <w:sz w:val="24"/>
                <w:szCs w:val="24"/>
              </w:rPr>
              <w:t xml:space="preserve"> </w:t>
            </w:r>
            <w:hyperlink r:id="rId19" w:history="1">
              <w:r w:rsidRPr="00FB303A">
                <w:rPr>
                  <w:rStyle w:val="Hyperlink"/>
                  <w:rFonts w:cstheme="minorHAnsi"/>
                  <w:sz w:val="24"/>
                  <w:szCs w:val="24"/>
                </w:rPr>
                <w:t>link</w:t>
              </w:r>
            </w:hyperlink>
          </w:p>
        </w:tc>
        <w:tc>
          <w:tcPr>
            <w:tcW w:w="6095" w:type="dxa"/>
          </w:tcPr>
          <w:p w:rsidR="000517B3" w:rsidRPr="00016517" w:rsidRDefault="000517B3" w:rsidP="00703D62">
            <w:pPr>
              <w:jc w:val="both"/>
              <w:rPr>
                <w:b/>
                <w:sz w:val="24"/>
                <w:szCs w:val="24"/>
              </w:rPr>
            </w:pPr>
          </w:p>
        </w:tc>
      </w:tr>
    </w:tbl>
    <w:p w:rsidR="000517B3" w:rsidRPr="00016517" w:rsidRDefault="000517B3" w:rsidP="000517B3">
      <w:pPr>
        <w:jc w:val="both"/>
        <w:rPr>
          <w:b/>
          <w:sz w:val="24"/>
          <w:szCs w:val="24"/>
        </w:rPr>
      </w:pPr>
    </w:p>
    <w:p w:rsidR="000517B3" w:rsidRDefault="000517B3" w:rsidP="000517B3">
      <w:pPr>
        <w:jc w:val="both"/>
        <w:rPr>
          <w:i/>
          <w:sz w:val="24"/>
          <w:szCs w:val="24"/>
        </w:rPr>
      </w:pPr>
      <w:r w:rsidRPr="00016517">
        <w:rPr>
          <w:i/>
          <w:sz w:val="24"/>
          <w:szCs w:val="24"/>
        </w:rPr>
        <w:t>NB We are conscious that there are likely to be many more internal examples of excellent transition practice and we urge Schools to encourage staff to document their initiatives so that this column can significantly grow.</w:t>
      </w:r>
    </w:p>
    <w:p w:rsidR="000517B3" w:rsidRDefault="000517B3" w:rsidP="000517B3">
      <w:pPr>
        <w:jc w:val="both"/>
        <w:rPr>
          <w:b/>
          <w:sz w:val="24"/>
          <w:szCs w:val="24"/>
        </w:rPr>
      </w:pPr>
    </w:p>
    <w:p w:rsidR="000517B3" w:rsidRPr="00016517" w:rsidRDefault="0099011E" w:rsidP="000517B3">
      <w:pPr>
        <w:jc w:val="both"/>
        <w:rPr>
          <w:b/>
          <w:sz w:val="24"/>
          <w:szCs w:val="24"/>
        </w:rPr>
      </w:pPr>
      <w:r>
        <w:rPr>
          <w:b/>
          <w:sz w:val="24"/>
          <w:szCs w:val="24"/>
        </w:rPr>
        <w:t>2</w:t>
      </w:r>
      <w:r w:rsidR="000517B3" w:rsidRPr="00016517">
        <w:rPr>
          <w:b/>
          <w:sz w:val="24"/>
          <w:szCs w:val="24"/>
        </w:rPr>
        <w:t xml:space="preserve">.2 Possible Activities for Course Teams to consider when planning for the </w:t>
      </w:r>
      <w:r w:rsidR="000150B2">
        <w:rPr>
          <w:b/>
          <w:sz w:val="24"/>
          <w:szCs w:val="24"/>
        </w:rPr>
        <w:t>S</w:t>
      </w:r>
      <w:r w:rsidR="000517B3" w:rsidRPr="00016517">
        <w:rPr>
          <w:b/>
          <w:sz w:val="24"/>
          <w:szCs w:val="24"/>
        </w:rPr>
        <w:t xml:space="preserve">tudent </w:t>
      </w:r>
      <w:r w:rsidR="000150B2">
        <w:rPr>
          <w:b/>
          <w:sz w:val="24"/>
          <w:szCs w:val="24"/>
        </w:rPr>
        <w:t>T</w:t>
      </w:r>
      <w:r w:rsidR="000517B3" w:rsidRPr="00016517">
        <w:rPr>
          <w:b/>
          <w:sz w:val="24"/>
          <w:szCs w:val="24"/>
        </w:rPr>
        <w:t xml:space="preserve">ransition </w:t>
      </w:r>
      <w:r w:rsidR="000150B2">
        <w:rPr>
          <w:b/>
          <w:sz w:val="24"/>
          <w:szCs w:val="24"/>
        </w:rPr>
        <w:t>E</w:t>
      </w:r>
      <w:r w:rsidR="000517B3" w:rsidRPr="00016517">
        <w:rPr>
          <w:b/>
          <w:sz w:val="24"/>
          <w:szCs w:val="24"/>
        </w:rPr>
        <w:t>xperience</w:t>
      </w:r>
    </w:p>
    <w:p w:rsidR="000517B3" w:rsidRDefault="000517B3" w:rsidP="000517B3">
      <w:pPr>
        <w:jc w:val="both"/>
        <w:rPr>
          <w:rFonts w:cstheme="minorHAnsi"/>
          <w:b/>
          <w:sz w:val="24"/>
          <w:szCs w:val="24"/>
          <w:u w:val="single"/>
        </w:rPr>
      </w:pPr>
      <w:r w:rsidRPr="001C4638">
        <w:rPr>
          <w:b/>
          <w:sz w:val="24"/>
          <w:szCs w:val="24"/>
          <w:u w:val="single"/>
        </w:rPr>
        <w:t xml:space="preserve">Transition Phase 1: </w:t>
      </w:r>
      <w:r w:rsidRPr="001C4638">
        <w:rPr>
          <w:rFonts w:cstheme="minorHAnsi"/>
          <w:b/>
          <w:sz w:val="24"/>
          <w:szCs w:val="24"/>
          <w:u w:val="single"/>
        </w:rPr>
        <w:t>Student Preparedness, Welcome and Entry</w:t>
      </w:r>
    </w:p>
    <w:p w:rsidR="0099011E" w:rsidRPr="001C4638" w:rsidRDefault="0099011E" w:rsidP="000517B3">
      <w:pPr>
        <w:jc w:val="both"/>
        <w:rPr>
          <w:rFonts w:cstheme="minorHAnsi"/>
          <w:b/>
          <w:sz w:val="24"/>
          <w:szCs w:val="24"/>
          <w:u w:val="single"/>
        </w:rPr>
      </w:pPr>
    </w:p>
    <w:tbl>
      <w:tblPr>
        <w:tblStyle w:val="TableGrid"/>
        <w:tblW w:w="0" w:type="auto"/>
        <w:tblLook w:val="04A0" w:firstRow="1" w:lastRow="0" w:firstColumn="1" w:lastColumn="0" w:noHBand="0" w:noVBand="1"/>
      </w:tblPr>
      <w:tblGrid>
        <w:gridCol w:w="4649"/>
        <w:gridCol w:w="9238"/>
      </w:tblGrid>
      <w:tr w:rsidR="000517B3" w:rsidRPr="00016517" w:rsidTr="00703D62">
        <w:tc>
          <w:tcPr>
            <w:tcW w:w="4649" w:type="dxa"/>
          </w:tcPr>
          <w:p w:rsidR="000517B3" w:rsidRPr="00016517" w:rsidRDefault="000517B3" w:rsidP="00703D62">
            <w:pPr>
              <w:jc w:val="center"/>
              <w:rPr>
                <w:b/>
                <w:sz w:val="24"/>
                <w:szCs w:val="24"/>
              </w:rPr>
            </w:pPr>
            <w:r w:rsidRPr="00016517">
              <w:rPr>
                <w:b/>
                <w:sz w:val="24"/>
                <w:szCs w:val="24"/>
              </w:rPr>
              <w:t>Element of Support</w:t>
            </w:r>
          </w:p>
        </w:tc>
        <w:tc>
          <w:tcPr>
            <w:tcW w:w="9238" w:type="dxa"/>
          </w:tcPr>
          <w:p w:rsidR="000517B3" w:rsidRPr="00016517" w:rsidRDefault="000517B3" w:rsidP="00703D62">
            <w:pPr>
              <w:jc w:val="center"/>
              <w:rPr>
                <w:b/>
                <w:sz w:val="24"/>
                <w:szCs w:val="24"/>
              </w:rPr>
            </w:pPr>
            <w:r w:rsidRPr="00016517">
              <w:rPr>
                <w:b/>
                <w:sz w:val="24"/>
                <w:szCs w:val="24"/>
              </w:rPr>
              <w:t>Activities</w:t>
            </w:r>
          </w:p>
        </w:tc>
      </w:tr>
      <w:tr w:rsidR="000517B3" w:rsidRPr="00016517" w:rsidTr="00703D62">
        <w:tc>
          <w:tcPr>
            <w:tcW w:w="4649" w:type="dxa"/>
            <w:vMerge w:val="restart"/>
          </w:tcPr>
          <w:p w:rsidR="000517B3" w:rsidRPr="00016517" w:rsidRDefault="000517B3" w:rsidP="00703D62">
            <w:pPr>
              <w:jc w:val="both"/>
              <w:rPr>
                <w:b/>
                <w:sz w:val="24"/>
                <w:szCs w:val="24"/>
              </w:rPr>
            </w:pPr>
          </w:p>
          <w:p w:rsidR="000517B3" w:rsidRPr="00016517" w:rsidRDefault="000517B3" w:rsidP="00703D62">
            <w:pPr>
              <w:jc w:val="both"/>
              <w:rPr>
                <w:b/>
                <w:sz w:val="24"/>
                <w:szCs w:val="24"/>
              </w:rPr>
            </w:pPr>
          </w:p>
          <w:p w:rsidR="000517B3" w:rsidRPr="00016517" w:rsidRDefault="000517B3" w:rsidP="00703D62">
            <w:pPr>
              <w:jc w:val="center"/>
              <w:rPr>
                <w:b/>
                <w:sz w:val="24"/>
                <w:szCs w:val="24"/>
              </w:rPr>
            </w:pPr>
            <w:r w:rsidRPr="00016517">
              <w:rPr>
                <w:b/>
                <w:sz w:val="24"/>
                <w:szCs w:val="24"/>
              </w:rPr>
              <w:t>Social Integration</w:t>
            </w:r>
          </w:p>
        </w:tc>
        <w:tc>
          <w:tcPr>
            <w:tcW w:w="9238" w:type="dxa"/>
          </w:tcPr>
          <w:p w:rsidR="000517B3" w:rsidRPr="00016517" w:rsidRDefault="000517B3" w:rsidP="00703D62">
            <w:pPr>
              <w:jc w:val="both"/>
              <w:rPr>
                <w:sz w:val="24"/>
                <w:szCs w:val="24"/>
              </w:rPr>
            </w:pPr>
            <w:r w:rsidRPr="00016517">
              <w:rPr>
                <w:sz w:val="24"/>
                <w:szCs w:val="24"/>
              </w:rPr>
              <w:t>Send welcome email from CL and course team</w:t>
            </w:r>
          </w:p>
        </w:tc>
      </w:tr>
      <w:tr w:rsidR="000517B3" w:rsidRPr="00016517" w:rsidTr="00703D62">
        <w:tc>
          <w:tcPr>
            <w:tcW w:w="4649" w:type="dxa"/>
            <w:vMerge/>
          </w:tcPr>
          <w:p w:rsidR="000517B3" w:rsidRPr="00016517" w:rsidRDefault="000517B3" w:rsidP="00703D62">
            <w:pPr>
              <w:jc w:val="both"/>
              <w:rPr>
                <w:b/>
                <w:sz w:val="24"/>
                <w:szCs w:val="24"/>
              </w:rPr>
            </w:pPr>
          </w:p>
        </w:tc>
        <w:tc>
          <w:tcPr>
            <w:tcW w:w="9238" w:type="dxa"/>
          </w:tcPr>
          <w:p w:rsidR="000517B3" w:rsidRPr="00016517" w:rsidRDefault="000517B3" w:rsidP="00703D62">
            <w:pPr>
              <w:jc w:val="both"/>
              <w:rPr>
                <w:sz w:val="24"/>
                <w:szCs w:val="24"/>
              </w:rPr>
            </w:pPr>
            <w:r w:rsidRPr="00016517">
              <w:rPr>
                <w:sz w:val="24"/>
                <w:szCs w:val="24"/>
              </w:rPr>
              <w:t>Set up social media platform to open up informal communication between students and staff</w:t>
            </w:r>
          </w:p>
        </w:tc>
      </w:tr>
      <w:tr w:rsidR="000517B3" w:rsidRPr="00016517" w:rsidTr="00703D62">
        <w:tc>
          <w:tcPr>
            <w:tcW w:w="4649" w:type="dxa"/>
            <w:vMerge/>
          </w:tcPr>
          <w:p w:rsidR="000517B3" w:rsidRPr="00016517" w:rsidRDefault="000517B3" w:rsidP="00703D62">
            <w:pPr>
              <w:jc w:val="both"/>
              <w:rPr>
                <w:b/>
                <w:sz w:val="24"/>
                <w:szCs w:val="24"/>
              </w:rPr>
            </w:pPr>
          </w:p>
        </w:tc>
        <w:tc>
          <w:tcPr>
            <w:tcW w:w="9238" w:type="dxa"/>
          </w:tcPr>
          <w:p w:rsidR="000517B3" w:rsidRPr="00016517" w:rsidRDefault="000517B3" w:rsidP="00703D62">
            <w:pPr>
              <w:jc w:val="both"/>
              <w:rPr>
                <w:sz w:val="24"/>
                <w:szCs w:val="24"/>
              </w:rPr>
            </w:pPr>
            <w:r w:rsidRPr="00016517">
              <w:rPr>
                <w:sz w:val="24"/>
                <w:szCs w:val="24"/>
              </w:rPr>
              <w:t>Create peer to peer buddy/mentor scheme with 2</w:t>
            </w:r>
            <w:r w:rsidRPr="00016517">
              <w:rPr>
                <w:sz w:val="24"/>
                <w:szCs w:val="24"/>
                <w:vertAlign w:val="superscript"/>
              </w:rPr>
              <w:t>nd</w:t>
            </w:r>
            <w:r w:rsidRPr="00016517">
              <w:rPr>
                <w:sz w:val="24"/>
                <w:szCs w:val="24"/>
              </w:rPr>
              <w:t>/3</w:t>
            </w:r>
            <w:r w:rsidRPr="00016517">
              <w:rPr>
                <w:sz w:val="24"/>
                <w:szCs w:val="24"/>
                <w:vertAlign w:val="superscript"/>
              </w:rPr>
              <w:t>rd</w:t>
            </w:r>
            <w:r w:rsidRPr="00016517">
              <w:rPr>
                <w:sz w:val="24"/>
                <w:szCs w:val="24"/>
              </w:rPr>
              <w:t xml:space="preserve"> year students</w:t>
            </w:r>
          </w:p>
        </w:tc>
      </w:tr>
    </w:tbl>
    <w:p w:rsidR="000517B3" w:rsidRPr="00016517" w:rsidRDefault="000517B3" w:rsidP="000517B3">
      <w:pPr>
        <w:jc w:val="both"/>
        <w:rPr>
          <w:b/>
          <w:sz w:val="24"/>
          <w:szCs w:val="24"/>
        </w:rPr>
      </w:pPr>
    </w:p>
    <w:tbl>
      <w:tblPr>
        <w:tblStyle w:val="TableGrid"/>
        <w:tblW w:w="0" w:type="auto"/>
        <w:tblLook w:val="04A0" w:firstRow="1" w:lastRow="0" w:firstColumn="1" w:lastColumn="0" w:noHBand="0" w:noVBand="1"/>
      </w:tblPr>
      <w:tblGrid>
        <w:gridCol w:w="4673"/>
        <w:gridCol w:w="9214"/>
      </w:tblGrid>
      <w:tr w:rsidR="000517B3" w:rsidRPr="00016517" w:rsidTr="00703D62">
        <w:tc>
          <w:tcPr>
            <w:tcW w:w="4673" w:type="dxa"/>
          </w:tcPr>
          <w:p w:rsidR="000517B3" w:rsidRPr="00016517" w:rsidRDefault="000517B3" w:rsidP="00703D62">
            <w:pPr>
              <w:jc w:val="center"/>
              <w:rPr>
                <w:b/>
                <w:sz w:val="24"/>
                <w:szCs w:val="24"/>
              </w:rPr>
            </w:pPr>
            <w:r w:rsidRPr="00016517">
              <w:rPr>
                <w:b/>
                <w:sz w:val="24"/>
                <w:szCs w:val="24"/>
              </w:rPr>
              <w:t>Element of Support</w:t>
            </w:r>
          </w:p>
        </w:tc>
        <w:tc>
          <w:tcPr>
            <w:tcW w:w="9214" w:type="dxa"/>
          </w:tcPr>
          <w:p w:rsidR="000517B3" w:rsidRPr="00016517" w:rsidRDefault="000517B3" w:rsidP="00703D62">
            <w:pPr>
              <w:jc w:val="center"/>
              <w:rPr>
                <w:b/>
                <w:sz w:val="24"/>
                <w:szCs w:val="24"/>
              </w:rPr>
            </w:pPr>
            <w:r w:rsidRPr="00016517">
              <w:rPr>
                <w:b/>
                <w:sz w:val="24"/>
                <w:szCs w:val="24"/>
              </w:rPr>
              <w:t>Activities</w:t>
            </w:r>
          </w:p>
        </w:tc>
      </w:tr>
      <w:tr w:rsidR="000517B3" w:rsidRPr="00016517" w:rsidTr="00703D62">
        <w:tc>
          <w:tcPr>
            <w:tcW w:w="4673" w:type="dxa"/>
            <w:vMerge w:val="restart"/>
          </w:tcPr>
          <w:p w:rsidR="000517B3" w:rsidRPr="00016517" w:rsidRDefault="000517B3" w:rsidP="00703D62">
            <w:pPr>
              <w:jc w:val="both"/>
              <w:rPr>
                <w:b/>
                <w:sz w:val="24"/>
                <w:szCs w:val="24"/>
              </w:rPr>
            </w:pPr>
          </w:p>
          <w:p w:rsidR="000517B3" w:rsidRPr="00016517" w:rsidRDefault="000517B3" w:rsidP="00703D62">
            <w:pPr>
              <w:jc w:val="both"/>
              <w:rPr>
                <w:b/>
                <w:sz w:val="24"/>
                <w:szCs w:val="24"/>
              </w:rPr>
            </w:pPr>
          </w:p>
          <w:p w:rsidR="000517B3" w:rsidRPr="00016517" w:rsidRDefault="000517B3" w:rsidP="00703D62">
            <w:pPr>
              <w:jc w:val="center"/>
              <w:rPr>
                <w:b/>
                <w:sz w:val="24"/>
                <w:szCs w:val="24"/>
              </w:rPr>
            </w:pPr>
            <w:r w:rsidRPr="00016517">
              <w:rPr>
                <w:b/>
                <w:sz w:val="24"/>
                <w:szCs w:val="24"/>
              </w:rPr>
              <w:t>Orientation</w:t>
            </w:r>
          </w:p>
        </w:tc>
        <w:tc>
          <w:tcPr>
            <w:tcW w:w="9214" w:type="dxa"/>
          </w:tcPr>
          <w:p w:rsidR="000517B3" w:rsidRPr="00016517" w:rsidRDefault="000517B3" w:rsidP="00703D62">
            <w:pPr>
              <w:jc w:val="both"/>
              <w:rPr>
                <w:sz w:val="24"/>
                <w:szCs w:val="24"/>
              </w:rPr>
            </w:pPr>
            <w:r w:rsidRPr="00016517">
              <w:rPr>
                <w:sz w:val="24"/>
                <w:szCs w:val="24"/>
              </w:rPr>
              <w:t>Send course specific information and details about what students can expect on arrival</w:t>
            </w:r>
          </w:p>
        </w:tc>
      </w:tr>
      <w:tr w:rsidR="000517B3" w:rsidRPr="00016517" w:rsidTr="00703D62">
        <w:tc>
          <w:tcPr>
            <w:tcW w:w="4673" w:type="dxa"/>
            <w:vMerge/>
          </w:tcPr>
          <w:p w:rsidR="000517B3" w:rsidRPr="00016517" w:rsidRDefault="000517B3" w:rsidP="00703D62">
            <w:pPr>
              <w:jc w:val="both"/>
              <w:rPr>
                <w:b/>
                <w:sz w:val="24"/>
                <w:szCs w:val="24"/>
              </w:rPr>
            </w:pPr>
          </w:p>
        </w:tc>
        <w:tc>
          <w:tcPr>
            <w:tcW w:w="9214" w:type="dxa"/>
          </w:tcPr>
          <w:p w:rsidR="000517B3" w:rsidRPr="00016517" w:rsidRDefault="000517B3" w:rsidP="00703D62">
            <w:pPr>
              <w:jc w:val="both"/>
              <w:rPr>
                <w:sz w:val="24"/>
                <w:szCs w:val="24"/>
              </w:rPr>
            </w:pPr>
            <w:r w:rsidRPr="00016517">
              <w:rPr>
                <w:sz w:val="24"/>
                <w:szCs w:val="24"/>
              </w:rPr>
              <w:t xml:space="preserve">Alert students to any events for specific groups of students </w:t>
            </w:r>
          </w:p>
        </w:tc>
      </w:tr>
      <w:tr w:rsidR="000517B3" w:rsidRPr="00016517" w:rsidTr="00703D62">
        <w:tc>
          <w:tcPr>
            <w:tcW w:w="4673" w:type="dxa"/>
            <w:vMerge/>
          </w:tcPr>
          <w:p w:rsidR="000517B3" w:rsidRPr="00016517" w:rsidRDefault="000517B3" w:rsidP="00703D62">
            <w:pPr>
              <w:jc w:val="both"/>
              <w:rPr>
                <w:b/>
                <w:sz w:val="24"/>
                <w:szCs w:val="24"/>
              </w:rPr>
            </w:pPr>
          </w:p>
        </w:tc>
        <w:tc>
          <w:tcPr>
            <w:tcW w:w="9214" w:type="dxa"/>
          </w:tcPr>
          <w:p w:rsidR="000517B3" w:rsidRPr="00016517" w:rsidRDefault="000517B3" w:rsidP="00703D62">
            <w:pPr>
              <w:jc w:val="both"/>
              <w:rPr>
                <w:sz w:val="24"/>
                <w:szCs w:val="24"/>
              </w:rPr>
            </w:pPr>
            <w:r w:rsidRPr="00016517">
              <w:rPr>
                <w:sz w:val="24"/>
                <w:szCs w:val="24"/>
              </w:rPr>
              <w:t>Communicate your expectations re: attendance and engagement</w:t>
            </w:r>
          </w:p>
        </w:tc>
      </w:tr>
      <w:tr w:rsidR="000517B3" w:rsidRPr="00016517" w:rsidTr="00703D62">
        <w:tc>
          <w:tcPr>
            <w:tcW w:w="4673" w:type="dxa"/>
            <w:vMerge/>
          </w:tcPr>
          <w:p w:rsidR="000517B3" w:rsidRPr="00016517" w:rsidRDefault="000517B3" w:rsidP="00703D62">
            <w:pPr>
              <w:jc w:val="both"/>
              <w:rPr>
                <w:b/>
                <w:sz w:val="24"/>
                <w:szCs w:val="24"/>
              </w:rPr>
            </w:pPr>
          </w:p>
        </w:tc>
        <w:tc>
          <w:tcPr>
            <w:tcW w:w="9214" w:type="dxa"/>
          </w:tcPr>
          <w:p w:rsidR="000517B3" w:rsidRPr="00016517" w:rsidRDefault="000517B3" w:rsidP="00703D62">
            <w:pPr>
              <w:jc w:val="both"/>
              <w:rPr>
                <w:sz w:val="24"/>
                <w:szCs w:val="24"/>
              </w:rPr>
            </w:pPr>
            <w:r w:rsidRPr="00016517">
              <w:rPr>
                <w:sz w:val="24"/>
                <w:szCs w:val="24"/>
              </w:rPr>
              <w:t>Do you have any podcasts/videos you could send so that students can see their new surroundings in advance</w:t>
            </w:r>
          </w:p>
        </w:tc>
      </w:tr>
      <w:tr w:rsidR="000517B3" w:rsidRPr="00016517" w:rsidTr="00703D62">
        <w:tc>
          <w:tcPr>
            <w:tcW w:w="4673" w:type="dxa"/>
            <w:vMerge/>
          </w:tcPr>
          <w:p w:rsidR="000517B3" w:rsidRPr="00016517" w:rsidRDefault="000517B3" w:rsidP="00703D62">
            <w:pPr>
              <w:jc w:val="both"/>
              <w:rPr>
                <w:b/>
                <w:sz w:val="24"/>
                <w:szCs w:val="24"/>
              </w:rPr>
            </w:pPr>
          </w:p>
        </w:tc>
        <w:tc>
          <w:tcPr>
            <w:tcW w:w="9214" w:type="dxa"/>
          </w:tcPr>
          <w:p w:rsidR="000517B3" w:rsidRPr="00016517" w:rsidRDefault="000517B3" w:rsidP="00703D62">
            <w:pPr>
              <w:jc w:val="both"/>
              <w:rPr>
                <w:sz w:val="24"/>
                <w:szCs w:val="24"/>
              </w:rPr>
            </w:pPr>
            <w:r w:rsidRPr="00016517">
              <w:rPr>
                <w:sz w:val="24"/>
                <w:szCs w:val="24"/>
              </w:rPr>
              <w:t>Let students know in advance, If possible, who their PAT is/ how they can make contact with him/her</w:t>
            </w:r>
          </w:p>
        </w:tc>
      </w:tr>
      <w:tr w:rsidR="000517B3" w:rsidRPr="00016517" w:rsidTr="00703D62">
        <w:tc>
          <w:tcPr>
            <w:tcW w:w="4673" w:type="dxa"/>
            <w:vMerge/>
          </w:tcPr>
          <w:p w:rsidR="000517B3" w:rsidRPr="00016517" w:rsidRDefault="000517B3" w:rsidP="00703D62">
            <w:pPr>
              <w:jc w:val="both"/>
              <w:rPr>
                <w:b/>
                <w:sz w:val="24"/>
                <w:szCs w:val="24"/>
              </w:rPr>
            </w:pPr>
          </w:p>
        </w:tc>
        <w:tc>
          <w:tcPr>
            <w:tcW w:w="9214" w:type="dxa"/>
          </w:tcPr>
          <w:p w:rsidR="000517B3" w:rsidRPr="00016517" w:rsidRDefault="000517B3" w:rsidP="00703D62">
            <w:pPr>
              <w:jc w:val="both"/>
              <w:rPr>
                <w:sz w:val="24"/>
                <w:szCs w:val="24"/>
              </w:rPr>
            </w:pPr>
            <w:r w:rsidRPr="00016517">
              <w:rPr>
                <w:sz w:val="24"/>
                <w:szCs w:val="24"/>
              </w:rPr>
              <w:t>Alert students to any careers/employability opportunities related to your subject area</w:t>
            </w:r>
          </w:p>
        </w:tc>
      </w:tr>
    </w:tbl>
    <w:p w:rsidR="000517B3" w:rsidRPr="00016517" w:rsidRDefault="000517B3" w:rsidP="000517B3">
      <w:pPr>
        <w:jc w:val="both"/>
        <w:rPr>
          <w:b/>
          <w:sz w:val="24"/>
          <w:szCs w:val="24"/>
        </w:rPr>
      </w:pPr>
    </w:p>
    <w:tbl>
      <w:tblPr>
        <w:tblStyle w:val="TableGrid"/>
        <w:tblW w:w="0" w:type="auto"/>
        <w:tblLook w:val="04A0" w:firstRow="1" w:lastRow="0" w:firstColumn="1" w:lastColumn="0" w:noHBand="0" w:noVBand="1"/>
      </w:tblPr>
      <w:tblGrid>
        <w:gridCol w:w="4673"/>
        <w:gridCol w:w="9214"/>
      </w:tblGrid>
      <w:tr w:rsidR="000517B3" w:rsidRPr="00016517" w:rsidTr="00703D62">
        <w:tc>
          <w:tcPr>
            <w:tcW w:w="4673" w:type="dxa"/>
          </w:tcPr>
          <w:p w:rsidR="000517B3" w:rsidRPr="00016517" w:rsidRDefault="000517B3" w:rsidP="00703D62">
            <w:pPr>
              <w:jc w:val="center"/>
              <w:rPr>
                <w:b/>
                <w:sz w:val="24"/>
                <w:szCs w:val="24"/>
              </w:rPr>
            </w:pPr>
            <w:r w:rsidRPr="00016517">
              <w:rPr>
                <w:b/>
                <w:sz w:val="24"/>
                <w:szCs w:val="24"/>
              </w:rPr>
              <w:t>Element of Support</w:t>
            </w:r>
          </w:p>
        </w:tc>
        <w:tc>
          <w:tcPr>
            <w:tcW w:w="9214" w:type="dxa"/>
          </w:tcPr>
          <w:p w:rsidR="000517B3" w:rsidRPr="00016517" w:rsidRDefault="000517B3" w:rsidP="00703D62">
            <w:pPr>
              <w:jc w:val="center"/>
              <w:rPr>
                <w:b/>
                <w:sz w:val="24"/>
                <w:szCs w:val="24"/>
              </w:rPr>
            </w:pPr>
            <w:r w:rsidRPr="00016517">
              <w:rPr>
                <w:b/>
                <w:sz w:val="24"/>
                <w:szCs w:val="24"/>
              </w:rPr>
              <w:t>Activities</w:t>
            </w:r>
          </w:p>
        </w:tc>
      </w:tr>
      <w:tr w:rsidR="000517B3" w:rsidRPr="00016517" w:rsidTr="00703D62">
        <w:tc>
          <w:tcPr>
            <w:tcW w:w="4673" w:type="dxa"/>
            <w:vMerge w:val="restart"/>
          </w:tcPr>
          <w:p w:rsidR="000517B3" w:rsidRPr="00016517" w:rsidRDefault="000517B3" w:rsidP="00703D62">
            <w:pPr>
              <w:jc w:val="both"/>
              <w:rPr>
                <w:b/>
                <w:sz w:val="24"/>
                <w:szCs w:val="24"/>
              </w:rPr>
            </w:pPr>
          </w:p>
          <w:p w:rsidR="000517B3" w:rsidRPr="00016517" w:rsidRDefault="000517B3" w:rsidP="000150B2">
            <w:pPr>
              <w:jc w:val="center"/>
              <w:rPr>
                <w:b/>
                <w:sz w:val="24"/>
                <w:szCs w:val="24"/>
              </w:rPr>
            </w:pPr>
            <w:r w:rsidRPr="00016517">
              <w:rPr>
                <w:b/>
                <w:sz w:val="24"/>
                <w:szCs w:val="24"/>
              </w:rPr>
              <w:t xml:space="preserve">Preparation for </w:t>
            </w:r>
            <w:r w:rsidR="000150B2">
              <w:rPr>
                <w:b/>
                <w:sz w:val="24"/>
                <w:szCs w:val="24"/>
              </w:rPr>
              <w:t>L</w:t>
            </w:r>
            <w:r w:rsidRPr="00016517">
              <w:rPr>
                <w:b/>
                <w:sz w:val="24"/>
                <w:szCs w:val="24"/>
              </w:rPr>
              <w:t>earning</w:t>
            </w:r>
          </w:p>
        </w:tc>
        <w:tc>
          <w:tcPr>
            <w:tcW w:w="9214" w:type="dxa"/>
          </w:tcPr>
          <w:p w:rsidR="000517B3" w:rsidRPr="00016517" w:rsidRDefault="000517B3" w:rsidP="00703D62">
            <w:pPr>
              <w:jc w:val="both"/>
              <w:rPr>
                <w:sz w:val="24"/>
                <w:szCs w:val="24"/>
              </w:rPr>
            </w:pPr>
            <w:r w:rsidRPr="00016517">
              <w:rPr>
                <w:sz w:val="24"/>
                <w:szCs w:val="24"/>
              </w:rPr>
              <w:t>What are the most useful, pre-arrival, learning tasks you might you set?</w:t>
            </w:r>
          </w:p>
        </w:tc>
      </w:tr>
      <w:tr w:rsidR="000517B3" w:rsidRPr="00016517" w:rsidTr="00703D62">
        <w:tc>
          <w:tcPr>
            <w:tcW w:w="4673" w:type="dxa"/>
            <w:vMerge/>
          </w:tcPr>
          <w:p w:rsidR="000517B3" w:rsidRPr="00016517" w:rsidRDefault="000517B3" w:rsidP="00703D62">
            <w:pPr>
              <w:jc w:val="both"/>
              <w:rPr>
                <w:b/>
                <w:sz w:val="24"/>
                <w:szCs w:val="24"/>
              </w:rPr>
            </w:pPr>
          </w:p>
        </w:tc>
        <w:tc>
          <w:tcPr>
            <w:tcW w:w="9214" w:type="dxa"/>
          </w:tcPr>
          <w:p w:rsidR="000517B3" w:rsidRPr="00016517" w:rsidRDefault="000517B3" w:rsidP="00703D62">
            <w:pPr>
              <w:jc w:val="both"/>
              <w:rPr>
                <w:sz w:val="24"/>
                <w:szCs w:val="24"/>
              </w:rPr>
            </w:pPr>
            <w:r w:rsidRPr="00016517">
              <w:rPr>
                <w:sz w:val="24"/>
                <w:szCs w:val="24"/>
              </w:rPr>
              <w:t>Communicate your principles and strategy for learning, teaching and assessment</w:t>
            </w:r>
          </w:p>
        </w:tc>
      </w:tr>
      <w:tr w:rsidR="000517B3" w:rsidRPr="00016517" w:rsidTr="00703D62">
        <w:tc>
          <w:tcPr>
            <w:tcW w:w="4673" w:type="dxa"/>
            <w:vMerge/>
          </w:tcPr>
          <w:p w:rsidR="000517B3" w:rsidRPr="00016517" w:rsidRDefault="000517B3" w:rsidP="00703D62">
            <w:pPr>
              <w:jc w:val="both"/>
              <w:rPr>
                <w:b/>
                <w:sz w:val="24"/>
                <w:szCs w:val="24"/>
              </w:rPr>
            </w:pPr>
          </w:p>
        </w:tc>
        <w:tc>
          <w:tcPr>
            <w:tcW w:w="9214" w:type="dxa"/>
          </w:tcPr>
          <w:p w:rsidR="000517B3" w:rsidRPr="00016517" w:rsidRDefault="000517B3" w:rsidP="00703D62">
            <w:pPr>
              <w:jc w:val="both"/>
              <w:rPr>
                <w:sz w:val="24"/>
                <w:szCs w:val="24"/>
              </w:rPr>
            </w:pPr>
            <w:r w:rsidRPr="00016517">
              <w:rPr>
                <w:sz w:val="24"/>
                <w:szCs w:val="24"/>
              </w:rPr>
              <w:t>What are the skills students would find most useful to practice to prepare them for first weeks of classes?</w:t>
            </w:r>
          </w:p>
        </w:tc>
      </w:tr>
      <w:tr w:rsidR="000517B3" w:rsidRPr="00016517" w:rsidTr="00703D62">
        <w:tc>
          <w:tcPr>
            <w:tcW w:w="4673" w:type="dxa"/>
            <w:vMerge/>
          </w:tcPr>
          <w:p w:rsidR="000517B3" w:rsidRPr="00016517" w:rsidRDefault="000517B3" w:rsidP="00703D62">
            <w:pPr>
              <w:jc w:val="both"/>
              <w:rPr>
                <w:b/>
                <w:sz w:val="24"/>
                <w:szCs w:val="24"/>
              </w:rPr>
            </w:pPr>
          </w:p>
        </w:tc>
        <w:tc>
          <w:tcPr>
            <w:tcW w:w="9214" w:type="dxa"/>
          </w:tcPr>
          <w:p w:rsidR="000517B3" w:rsidRPr="00016517" w:rsidRDefault="000517B3" w:rsidP="00703D62">
            <w:pPr>
              <w:jc w:val="both"/>
              <w:rPr>
                <w:sz w:val="24"/>
                <w:szCs w:val="24"/>
              </w:rPr>
            </w:pPr>
            <w:r w:rsidRPr="00016517">
              <w:rPr>
                <w:sz w:val="24"/>
                <w:szCs w:val="24"/>
              </w:rPr>
              <w:t>Is there a single key text (rather than a reading list) you would want students to read before start of semester 1</w:t>
            </w:r>
          </w:p>
        </w:tc>
      </w:tr>
    </w:tbl>
    <w:p w:rsidR="001C4638" w:rsidRDefault="001C4638" w:rsidP="000517B3">
      <w:pPr>
        <w:jc w:val="both"/>
        <w:rPr>
          <w:b/>
          <w:sz w:val="24"/>
          <w:szCs w:val="24"/>
        </w:rPr>
      </w:pPr>
    </w:p>
    <w:p w:rsidR="000517B3" w:rsidRDefault="000517B3" w:rsidP="000517B3">
      <w:pPr>
        <w:jc w:val="both"/>
        <w:rPr>
          <w:rFonts w:cstheme="minorHAnsi"/>
          <w:b/>
          <w:sz w:val="24"/>
          <w:szCs w:val="24"/>
          <w:u w:val="single"/>
        </w:rPr>
      </w:pPr>
      <w:r w:rsidRPr="001C4638">
        <w:rPr>
          <w:b/>
          <w:sz w:val="24"/>
          <w:szCs w:val="24"/>
          <w:u w:val="single"/>
        </w:rPr>
        <w:t xml:space="preserve">Transition Phase 2: Induction </w:t>
      </w:r>
      <w:r w:rsidR="000150B2">
        <w:rPr>
          <w:rFonts w:cstheme="minorHAnsi"/>
          <w:b/>
          <w:sz w:val="24"/>
          <w:szCs w:val="24"/>
          <w:u w:val="single"/>
        </w:rPr>
        <w:t>and belonging within an I</w:t>
      </w:r>
      <w:r w:rsidRPr="001C4638">
        <w:rPr>
          <w:rFonts w:cstheme="minorHAnsi"/>
          <w:b/>
          <w:sz w:val="24"/>
          <w:szCs w:val="24"/>
          <w:u w:val="single"/>
        </w:rPr>
        <w:t xml:space="preserve">nclusive </w:t>
      </w:r>
      <w:r w:rsidR="000150B2">
        <w:rPr>
          <w:rFonts w:cstheme="minorHAnsi"/>
          <w:b/>
          <w:sz w:val="24"/>
          <w:szCs w:val="24"/>
          <w:u w:val="single"/>
        </w:rPr>
        <w:t>L</w:t>
      </w:r>
      <w:r w:rsidRPr="001C4638">
        <w:rPr>
          <w:rFonts w:cstheme="minorHAnsi"/>
          <w:b/>
          <w:sz w:val="24"/>
          <w:szCs w:val="24"/>
          <w:u w:val="single"/>
        </w:rPr>
        <w:t xml:space="preserve">earning </w:t>
      </w:r>
      <w:r w:rsidR="000150B2">
        <w:rPr>
          <w:rFonts w:cstheme="minorHAnsi"/>
          <w:b/>
          <w:sz w:val="24"/>
          <w:szCs w:val="24"/>
          <w:u w:val="single"/>
        </w:rPr>
        <w:t>C</w:t>
      </w:r>
      <w:r w:rsidRPr="001C4638">
        <w:rPr>
          <w:rFonts w:cstheme="minorHAnsi"/>
          <w:b/>
          <w:sz w:val="24"/>
          <w:szCs w:val="24"/>
          <w:u w:val="single"/>
        </w:rPr>
        <w:t xml:space="preserve">ommunity </w:t>
      </w:r>
    </w:p>
    <w:p w:rsidR="000150B2" w:rsidRDefault="000150B2" w:rsidP="000517B3">
      <w:pPr>
        <w:jc w:val="both"/>
        <w:rPr>
          <w:rFonts w:cstheme="minorHAnsi"/>
          <w:b/>
          <w:sz w:val="24"/>
          <w:szCs w:val="24"/>
          <w:u w:val="single"/>
        </w:rPr>
      </w:pPr>
    </w:p>
    <w:tbl>
      <w:tblPr>
        <w:tblStyle w:val="TableGrid"/>
        <w:tblW w:w="0" w:type="auto"/>
        <w:tblLook w:val="04A0" w:firstRow="1" w:lastRow="0" w:firstColumn="1" w:lastColumn="0" w:noHBand="0" w:noVBand="1"/>
      </w:tblPr>
      <w:tblGrid>
        <w:gridCol w:w="4649"/>
        <w:gridCol w:w="9238"/>
      </w:tblGrid>
      <w:tr w:rsidR="000517B3" w:rsidRPr="00016517" w:rsidTr="00703D62">
        <w:tc>
          <w:tcPr>
            <w:tcW w:w="4649" w:type="dxa"/>
          </w:tcPr>
          <w:p w:rsidR="000517B3" w:rsidRPr="00016517" w:rsidRDefault="000517B3" w:rsidP="00703D62">
            <w:pPr>
              <w:jc w:val="center"/>
              <w:rPr>
                <w:b/>
                <w:sz w:val="24"/>
                <w:szCs w:val="24"/>
              </w:rPr>
            </w:pPr>
            <w:r w:rsidRPr="00016517">
              <w:rPr>
                <w:b/>
                <w:sz w:val="24"/>
                <w:szCs w:val="24"/>
              </w:rPr>
              <w:t>Element of Support</w:t>
            </w:r>
          </w:p>
        </w:tc>
        <w:tc>
          <w:tcPr>
            <w:tcW w:w="9238" w:type="dxa"/>
          </w:tcPr>
          <w:p w:rsidR="000517B3" w:rsidRPr="00016517" w:rsidRDefault="000517B3" w:rsidP="00703D62">
            <w:pPr>
              <w:jc w:val="center"/>
              <w:rPr>
                <w:b/>
                <w:sz w:val="24"/>
                <w:szCs w:val="24"/>
              </w:rPr>
            </w:pPr>
            <w:r w:rsidRPr="00016517">
              <w:rPr>
                <w:b/>
                <w:sz w:val="24"/>
                <w:szCs w:val="24"/>
              </w:rPr>
              <w:t>Activities</w:t>
            </w:r>
          </w:p>
        </w:tc>
      </w:tr>
      <w:tr w:rsidR="000517B3" w:rsidRPr="00016517" w:rsidTr="00703D62">
        <w:tc>
          <w:tcPr>
            <w:tcW w:w="4649" w:type="dxa"/>
            <w:vMerge w:val="restart"/>
          </w:tcPr>
          <w:p w:rsidR="000517B3" w:rsidRPr="00016517" w:rsidRDefault="000517B3" w:rsidP="00703D62">
            <w:pPr>
              <w:jc w:val="both"/>
              <w:rPr>
                <w:b/>
                <w:sz w:val="24"/>
                <w:szCs w:val="24"/>
              </w:rPr>
            </w:pPr>
          </w:p>
          <w:p w:rsidR="000517B3" w:rsidRPr="00016517" w:rsidRDefault="000517B3" w:rsidP="00703D62">
            <w:pPr>
              <w:jc w:val="both"/>
              <w:rPr>
                <w:b/>
                <w:sz w:val="24"/>
                <w:szCs w:val="24"/>
              </w:rPr>
            </w:pPr>
          </w:p>
          <w:p w:rsidR="000517B3" w:rsidRPr="00016517" w:rsidRDefault="000517B3" w:rsidP="00703D62">
            <w:pPr>
              <w:jc w:val="center"/>
              <w:rPr>
                <w:b/>
                <w:sz w:val="24"/>
                <w:szCs w:val="24"/>
              </w:rPr>
            </w:pPr>
            <w:r w:rsidRPr="00016517">
              <w:rPr>
                <w:b/>
                <w:sz w:val="24"/>
                <w:szCs w:val="24"/>
              </w:rPr>
              <w:t>Social Integration</w:t>
            </w:r>
          </w:p>
        </w:tc>
        <w:tc>
          <w:tcPr>
            <w:tcW w:w="9238" w:type="dxa"/>
          </w:tcPr>
          <w:p w:rsidR="000517B3" w:rsidRPr="00016517" w:rsidRDefault="000517B3" w:rsidP="00703D62">
            <w:pPr>
              <w:jc w:val="both"/>
              <w:rPr>
                <w:sz w:val="24"/>
                <w:szCs w:val="24"/>
              </w:rPr>
            </w:pPr>
            <w:r w:rsidRPr="00016517">
              <w:rPr>
                <w:sz w:val="24"/>
                <w:szCs w:val="24"/>
              </w:rPr>
              <w:t>Set up early face to face meeting with course team – organised activities tend to be less intimidating than ‘meet and greet’, networking events</w:t>
            </w:r>
          </w:p>
        </w:tc>
      </w:tr>
      <w:tr w:rsidR="000517B3" w:rsidRPr="00016517" w:rsidTr="00703D62">
        <w:tc>
          <w:tcPr>
            <w:tcW w:w="4649" w:type="dxa"/>
            <w:vMerge/>
          </w:tcPr>
          <w:p w:rsidR="000517B3" w:rsidRPr="00016517" w:rsidRDefault="000517B3" w:rsidP="00703D62">
            <w:pPr>
              <w:jc w:val="both"/>
              <w:rPr>
                <w:b/>
                <w:sz w:val="24"/>
                <w:szCs w:val="24"/>
              </w:rPr>
            </w:pPr>
          </w:p>
        </w:tc>
        <w:tc>
          <w:tcPr>
            <w:tcW w:w="9238" w:type="dxa"/>
          </w:tcPr>
          <w:p w:rsidR="000517B3" w:rsidRPr="00016517" w:rsidRDefault="000517B3" w:rsidP="00703D62">
            <w:pPr>
              <w:jc w:val="both"/>
              <w:rPr>
                <w:sz w:val="24"/>
                <w:szCs w:val="24"/>
              </w:rPr>
            </w:pPr>
            <w:r w:rsidRPr="00016517">
              <w:rPr>
                <w:sz w:val="24"/>
                <w:szCs w:val="24"/>
              </w:rPr>
              <w:t>Course based group activity which introduces students to the subject and starts course bonding process</w:t>
            </w:r>
          </w:p>
        </w:tc>
      </w:tr>
      <w:tr w:rsidR="000517B3" w:rsidRPr="00016517" w:rsidTr="00703D62">
        <w:tc>
          <w:tcPr>
            <w:tcW w:w="4649" w:type="dxa"/>
            <w:vMerge/>
          </w:tcPr>
          <w:p w:rsidR="000517B3" w:rsidRPr="00016517" w:rsidRDefault="000517B3" w:rsidP="00703D62">
            <w:pPr>
              <w:jc w:val="both"/>
              <w:rPr>
                <w:b/>
                <w:sz w:val="24"/>
                <w:szCs w:val="24"/>
              </w:rPr>
            </w:pPr>
          </w:p>
        </w:tc>
        <w:tc>
          <w:tcPr>
            <w:tcW w:w="9238" w:type="dxa"/>
          </w:tcPr>
          <w:p w:rsidR="000517B3" w:rsidRPr="00016517" w:rsidRDefault="000517B3" w:rsidP="00703D62">
            <w:pPr>
              <w:jc w:val="both"/>
              <w:rPr>
                <w:sz w:val="24"/>
                <w:szCs w:val="24"/>
              </w:rPr>
            </w:pPr>
            <w:r w:rsidRPr="00016517">
              <w:rPr>
                <w:sz w:val="24"/>
                <w:szCs w:val="24"/>
              </w:rPr>
              <w:t>Welcome week is ideal time to launch peer mentoring /buddy groups</w:t>
            </w:r>
          </w:p>
        </w:tc>
      </w:tr>
      <w:tr w:rsidR="000517B3" w:rsidRPr="00016517" w:rsidTr="00703D62">
        <w:tc>
          <w:tcPr>
            <w:tcW w:w="4649" w:type="dxa"/>
            <w:vMerge/>
          </w:tcPr>
          <w:p w:rsidR="000517B3" w:rsidRPr="00016517" w:rsidRDefault="000517B3" w:rsidP="00703D62">
            <w:pPr>
              <w:jc w:val="both"/>
              <w:rPr>
                <w:b/>
                <w:sz w:val="24"/>
                <w:szCs w:val="24"/>
              </w:rPr>
            </w:pPr>
          </w:p>
        </w:tc>
        <w:tc>
          <w:tcPr>
            <w:tcW w:w="9238" w:type="dxa"/>
          </w:tcPr>
          <w:p w:rsidR="000517B3" w:rsidRPr="00016517" w:rsidRDefault="000517B3" w:rsidP="00703D62">
            <w:pPr>
              <w:jc w:val="both"/>
              <w:rPr>
                <w:sz w:val="24"/>
                <w:szCs w:val="24"/>
              </w:rPr>
            </w:pPr>
            <w:r w:rsidRPr="00016517">
              <w:rPr>
                <w:sz w:val="24"/>
                <w:szCs w:val="24"/>
              </w:rPr>
              <w:t>Highlight opportunities that exist across University for students to meet new people</w:t>
            </w:r>
          </w:p>
        </w:tc>
      </w:tr>
      <w:tr w:rsidR="000517B3" w:rsidRPr="00016517" w:rsidTr="00703D62">
        <w:tc>
          <w:tcPr>
            <w:tcW w:w="4649" w:type="dxa"/>
            <w:vMerge/>
          </w:tcPr>
          <w:p w:rsidR="000517B3" w:rsidRPr="00016517" w:rsidRDefault="000517B3" w:rsidP="00703D62">
            <w:pPr>
              <w:jc w:val="both"/>
              <w:rPr>
                <w:b/>
                <w:sz w:val="24"/>
                <w:szCs w:val="24"/>
              </w:rPr>
            </w:pPr>
          </w:p>
        </w:tc>
        <w:tc>
          <w:tcPr>
            <w:tcW w:w="9238" w:type="dxa"/>
          </w:tcPr>
          <w:p w:rsidR="000517B3" w:rsidRPr="00016517" w:rsidRDefault="000517B3" w:rsidP="00703D62">
            <w:pPr>
              <w:jc w:val="both"/>
              <w:rPr>
                <w:sz w:val="24"/>
                <w:szCs w:val="24"/>
              </w:rPr>
            </w:pPr>
            <w:r w:rsidRPr="00016517">
              <w:rPr>
                <w:sz w:val="24"/>
                <w:szCs w:val="24"/>
              </w:rPr>
              <w:t>Signpost services for people who will perhaps take longer to develop relationships and struggle to feel they ‘belong’</w:t>
            </w:r>
          </w:p>
        </w:tc>
      </w:tr>
    </w:tbl>
    <w:p w:rsidR="000517B3" w:rsidRDefault="000517B3" w:rsidP="000517B3">
      <w:pPr>
        <w:jc w:val="both"/>
        <w:rPr>
          <w:b/>
          <w:sz w:val="24"/>
          <w:szCs w:val="24"/>
        </w:rPr>
      </w:pPr>
    </w:p>
    <w:tbl>
      <w:tblPr>
        <w:tblStyle w:val="TableGrid"/>
        <w:tblW w:w="0" w:type="auto"/>
        <w:tblLook w:val="04A0" w:firstRow="1" w:lastRow="0" w:firstColumn="1" w:lastColumn="0" w:noHBand="0" w:noVBand="1"/>
      </w:tblPr>
      <w:tblGrid>
        <w:gridCol w:w="4673"/>
        <w:gridCol w:w="9214"/>
      </w:tblGrid>
      <w:tr w:rsidR="000517B3" w:rsidRPr="00016517" w:rsidTr="00703D62">
        <w:tc>
          <w:tcPr>
            <w:tcW w:w="4673" w:type="dxa"/>
          </w:tcPr>
          <w:p w:rsidR="000517B3" w:rsidRPr="00016517" w:rsidRDefault="000517B3" w:rsidP="00703D62">
            <w:pPr>
              <w:jc w:val="center"/>
              <w:rPr>
                <w:b/>
                <w:sz w:val="24"/>
                <w:szCs w:val="24"/>
              </w:rPr>
            </w:pPr>
            <w:r w:rsidRPr="00016517">
              <w:rPr>
                <w:b/>
                <w:sz w:val="24"/>
                <w:szCs w:val="24"/>
              </w:rPr>
              <w:t>Element of Support</w:t>
            </w:r>
          </w:p>
        </w:tc>
        <w:tc>
          <w:tcPr>
            <w:tcW w:w="9214" w:type="dxa"/>
          </w:tcPr>
          <w:p w:rsidR="000517B3" w:rsidRPr="00016517" w:rsidRDefault="000517B3" w:rsidP="00703D62">
            <w:pPr>
              <w:jc w:val="center"/>
              <w:rPr>
                <w:b/>
                <w:sz w:val="24"/>
                <w:szCs w:val="24"/>
              </w:rPr>
            </w:pPr>
            <w:r w:rsidRPr="00016517">
              <w:rPr>
                <w:b/>
                <w:sz w:val="24"/>
                <w:szCs w:val="24"/>
              </w:rPr>
              <w:t>Activities</w:t>
            </w:r>
          </w:p>
        </w:tc>
      </w:tr>
      <w:tr w:rsidR="000517B3" w:rsidRPr="00016517" w:rsidTr="00703D62">
        <w:tc>
          <w:tcPr>
            <w:tcW w:w="4673" w:type="dxa"/>
            <w:vMerge w:val="restart"/>
          </w:tcPr>
          <w:p w:rsidR="000517B3" w:rsidRPr="00016517" w:rsidRDefault="000517B3" w:rsidP="00703D62">
            <w:pPr>
              <w:jc w:val="both"/>
              <w:rPr>
                <w:b/>
                <w:sz w:val="24"/>
                <w:szCs w:val="24"/>
              </w:rPr>
            </w:pPr>
          </w:p>
          <w:p w:rsidR="000517B3" w:rsidRPr="00016517" w:rsidRDefault="000517B3" w:rsidP="00703D62">
            <w:pPr>
              <w:jc w:val="both"/>
              <w:rPr>
                <w:b/>
                <w:sz w:val="24"/>
                <w:szCs w:val="24"/>
              </w:rPr>
            </w:pPr>
          </w:p>
          <w:p w:rsidR="000517B3" w:rsidRPr="00016517" w:rsidRDefault="000517B3" w:rsidP="00703D62">
            <w:pPr>
              <w:jc w:val="center"/>
              <w:rPr>
                <w:b/>
                <w:sz w:val="24"/>
                <w:szCs w:val="24"/>
              </w:rPr>
            </w:pPr>
            <w:r w:rsidRPr="00016517">
              <w:rPr>
                <w:b/>
                <w:sz w:val="24"/>
                <w:szCs w:val="24"/>
              </w:rPr>
              <w:t>Orientation</w:t>
            </w:r>
          </w:p>
        </w:tc>
        <w:tc>
          <w:tcPr>
            <w:tcW w:w="9214" w:type="dxa"/>
          </w:tcPr>
          <w:p w:rsidR="000517B3" w:rsidRPr="00016517" w:rsidRDefault="000517B3" w:rsidP="00703D62">
            <w:pPr>
              <w:jc w:val="both"/>
              <w:rPr>
                <w:sz w:val="24"/>
                <w:szCs w:val="24"/>
              </w:rPr>
            </w:pPr>
            <w:r w:rsidRPr="00016517">
              <w:rPr>
                <w:sz w:val="24"/>
                <w:szCs w:val="24"/>
              </w:rPr>
              <w:t>Create a programme of information, which is time sensitive, so students only receive information on a ‘need to know’ basis. 2</w:t>
            </w:r>
            <w:r w:rsidRPr="00016517">
              <w:rPr>
                <w:sz w:val="24"/>
                <w:szCs w:val="24"/>
                <w:vertAlign w:val="superscript"/>
              </w:rPr>
              <w:t>nd</w:t>
            </w:r>
            <w:r w:rsidRPr="00016517">
              <w:rPr>
                <w:sz w:val="24"/>
                <w:szCs w:val="24"/>
              </w:rPr>
              <w:t xml:space="preserve">  and 3</w:t>
            </w:r>
            <w:r w:rsidRPr="00016517">
              <w:rPr>
                <w:sz w:val="24"/>
                <w:szCs w:val="24"/>
                <w:vertAlign w:val="superscript"/>
              </w:rPr>
              <w:t>rd</w:t>
            </w:r>
            <w:r w:rsidRPr="00016517">
              <w:rPr>
                <w:sz w:val="24"/>
                <w:szCs w:val="24"/>
              </w:rPr>
              <w:t xml:space="preserve"> year could identify the information a new student needs, the best way to communicate it and access it etc.</w:t>
            </w:r>
          </w:p>
        </w:tc>
      </w:tr>
      <w:tr w:rsidR="000517B3" w:rsidRPr="00016517" w:rsidTr="00703D62">
        <w:tc>
          <w:tcPr>
            <w:tcW w:w="4673" w:type="dxa"/>
            <w:vMerge/>
          </w:tcPr>
          <w:p w:rsidR="000517B3" w:rsidRPr="00016517" w:rsidRDefault="000517B3" w:rsidP="00703D62">
            <w:pPr>
              <w:jc w:val="both"/>
              <w:rPr>
                <w:b/>
                <w:sz w:val="24"/>
                <w:szCs w:val="24"/>
              </w:rPr>
            </w:pPr>
          </w:p>
        </w:tc>
        <w:tc>
          <w:tcPr>
            <w:tcW w:w="9214" w:type="dxa"/>
          </w:tcPr>
          <w:p w:rsidR="000517B3" w:rsidRPr="00016517" w:rsidRDefault="000517B3" w:rsidP="00703D62">
            <w:pPr>
              <w:jc w:val="both"/>
              <w:rPr>
                <w:sz w:val="24"/>
                <w:szCs w:val="24"/>
              </w:rPr>
            </w:pPr>
            <w:r w:rsidRPr="00016517">
              <w:rPr>
                <w:sz w:val="24"/>
                <w:szCs w:val="24"/>
              </w:rPr>
              <w:t>Create an orientation video, which new students can review on their own, at a later date (this is something perhaps 2</w:t>
            </w:r>
            <w:r w:rsidRPr="00016517">
              <w:rPr>
                <w:sz w:val="24"/>
                <w:szCs w:val="24"/>
                <w:vertAlign w:val="superscript"/>
              </w:rPr>
              <w:t>nd</w:t>
            </w:r>
            <w:r w:rsidRPr="00016517">
              <w:rPr>
                <w:sz w:val="24"/>
                <w:szCs w:val="24"/>
              </w:rPr>
              <w:t xml:space="preserve"> and 3</w:t>
            </w:r>
            <w:r w:rsidRPr="00016517">
              <w:rPr>
                <w:sz w:val="24"/>
                <w:szCs w:val="24"/>
                <w:vertAlign w:val="superscript"/>
              </w:rPr>
              <w:t>rd</w:t>
            </w:r>
            <w:r w:rsidRPr="00016517">
              <w:rPr>
                <w:sz w:val="24"/>
                <w:szCs w:val="24"/>
              </w:rPr>
              <w:t xml:space="preserve"> year students could help create?</w:t>
            </w:r>
          </w:p>
        </w:tc>
      </w:tr>
      <w:tr w:rsidR="000517B3" w:rsidRPr="00016517" w:rsidTr="00703D62">
        <w:tc>
          <w:tcPr>
            <w:tcW w:w="4673" w:type="dxa"/>
            <w:vMerge/>
          </w:tcPr>
          <w:p w:rsidR="000517B3" w:rsidRPr="00016517" w:rsidRDefault="000517B3" w:rsidP="00703D62">
            <w:pPr>
              <w:jc w:val="both"/>
              <w:rPr>
                <w:b/>
                <w:sz w:val="24"/>
                <w:szCs w:val="24"/>
              </w:rPr>
            </w:pPr>
          </w:p>
        </w:tc>
        <w:tc>
          <w:tcPr>
            <w:tcW w:w="9214" w:type="dxa"/>
          </w:tcPr>
          <w:p w:rsidR="000517B3" w:rsidRPr="00016517" w:rsidRDefault="000517B3" w:rsidP="00703D62">
            <w:pPr>
              <w:jc w:val="both"/>
              <w:rPr>
                <w:sz w:val="24"/>
                <w:szCs w:val="24"/>
              </w:rPr>
            </w:pPr>
            <w:r w:rsidRPr="00016517">
              <w:rPr>
                <w:sz w:val="24"/>
                <w:szCs w:val="24"/>
              </w:rPr>
              <w:t>Limit number of ‘passive’ presentations to a minimum</w:t>
            </w:r>
          </w:p>
        </w:tc>
      </w:tr>
      <w:tr w:rsidR="000517B3" w:rsidRPr="00016517" w:rsidTr="00703D62">
        <w:tc>
          <w:tcPr>
            <w:tcW w:w="4673" w:type="dxa"/>
            <w:vMerge/>
          </w:tcPr>
          <w:p w:rsidR="000517B3" w:rsidRPr="00016517" w:rsidRDefault="000517B3" w:rsidP="00703D62">
            <w:pPr>
              <w:jc w:val="both"/>
              <w:rPr>
                <w:b/>
                <w:sz w:val="24"/>
                <w:szCs w:val="24"/>
              </w:rPr>
            </w:pPr>
          </w:p>
        </w:tc>
        <w:tc>
          <w:tcPr>
            <w:tcW w:w="9214" w:type="dxa"/>
          </w:tcPr>
          <w:p w:rsidR="000517B3" w:rsidRPr="00016517" w:rsidRDefault="000517B3" w:rsidP="00703D62">
            <w:pPr>
              <w:jc w:val="both"/>
              <w:rPr>
                <w:sz w:val="24"/>
                <w:szCs w:val="24"/>
              </w:rPr>
            </w:pPr>
            <w:r w:rsidRPr="00016517">
              <w:rPr>
                <w:sz w:val="24"/>
                <w:szCs w:val="24"/>
              </w:rPr>
              <w:t>Communicate requirements for specific groups of students (international</w:t>
            </w:r>
          </w:p>
        </w:tc>
      </w:tr>
      <w:tr w:rsidR="000517B3" w:rsidRPr="00016517" w:rsidTr="00703D62">
        <w:tc>
          <w:tcPr>
            <w:tcW w:w="4673" w:type="dxa"/>
            <w:vMerge/>
          </w:tcPr>
          <w:p w:rsidR="000517B3" w:rsidRPr="00016517" w:rsidRDefault="000517B3" w:rsidP="00703D62">
            <w:pPr>
              <w:jc w:val="both"/>
              <w:rPr>
                <w:b/>
                <w:sz w:val="24"/>
                <w:szCs w:val="24"/>
              </w:rPr>
            </w:pPr>
          </w:p>
        </w:tc>
        <w:tc>
          <w:tcPr>
            <w:tcW w:w="9214" w:type="dxa"/>
          </w:tcPr>
          <w:p w:rsidR="000517B3" w:rsidRPr="00016517" w:rsidRDefault="000517B3" w:rsidP="00703D62">
            <w:pPr>
              <w:jc w:val="both"/>
              <w:rPr>
                <w:sz w:val="24"/>
                <w:szCs w:val="24"/>
              </w:rPr>
            </w:pPr>
            <w:r w:rsidRPr="00016517">
              <w:rPr>
                <w:sz w:val="24"/>
                <w:szCs w:val="24"/>
              </w:rPr>
              <w:t>Introduce Students to their PATs</w:t>
            </w:r>
          </w:p>
        </w:tc>
      </w:tr>
      <w:tr w:rsidR="000517B3" w:rsidRPr="00016517" w:rsidTr="00703D62">
        <w:tc>
          <w:tcPr>
            <w:tcW w:w="4673" w:type="dxa"/>
            <w:vMerge/>
          </w:tcPr>
          <w:p w:rsidR="000517B3" w:rsidRPr="00016517" w:rsidRDefault="000517B3" w:rsidP="00703D62">
            <w:pPr>
              <w:jc w:val="both"/>
              <w:rPr>
                <w:b/>
                <w:sz w:val="24"/>
                <w:szCs w:val="24"/>
              </w:rPr>
            </w:pPr>
          </w:p>
        </w:tc>
        <w:tc>
          <w:tcPr>
            <w:tcW w:w="9214" w:type="dxa"/>
          </w:tcPr>
          <w:p w:rsidR="000517B3" w:rsidRPr="00016517" w:rsidRDefault="000517B3" w:rsidP="00703D62">
            <w:pPr>
              <w:jc w:val="both"/>
              <w:rPr>
                <w:sz w:val="24"/>
                <w:szCs w:val="24"/>
              </w:rPr>
            </w:pPr>
            <w:r w:rsidRPr="00016517">
              <w:rPr>
                <w:sz w:val="24"/>
                <w:szCs w:val="24"/>
              </w:rPr>
              <w:t>Campus/City tour – led by 2</w:t>
            </w:r>
            <w:r w:rsidRPr="00016517">
              <w:rPr>
                <w:sz w:val="24"/>
                <w:szCs w:val="24"/>
                <w:vertAlign w:val="superscript"/>
              </w:rPr>
              <w:t>nd</w:t>
            </w:r>
            <w:r w:rsidRPr="00016517">
              <w:rPr>
                <w:sz w:val="24"/>
                <w:szCs w:val="24"/>
              </w:rPr>
              <w:t>/3</w:t>
            </w:r>
            <w:r w:rsidRPr="00016517">
              <w:rPr>
                <w:sz w:val="24"/>
                <w:szCs w:val="24"/>
                <w:vertAlign w:val="superscript"/>
              </w:rPr>
              <w:t>rd</w:t>
            </w:r>
            <w:r w:rsidRPr="00016517">
              <w:rPr>
                <w:sz w:val="24"/>
                <w:szCs w:val="24"/>
              </w:rPr>
              <w:t xml:space="preserve"> year students with course team in attendance – ideal opportunity to reinforce message about how they stay safe, look after each other, ensure they always stay in groups when returning from a night out</w:t>
            </w:r>
          </w:p>
        </w:tc>
      </w:tr>
    </w:tbl>
    <w:p w:rsidR="000517B3" w:rsidRDefault="000517B3" w:rsidP="000517B3">
      <w:pPr>
        <w:jc w:val="both"/>
        <w:rPr>
          <w:b/>
          <w:sz w:val="24"/>
          <w:szCs w:val="24"/>
        </w:rPr>
      </w:pPr>
    </w:p>
    <w:p w:rsidR="000150B2" w:rsidRDefault="000150B2" w:rsidP="000517B3">
      <w:pPr>
        <w:jc w:val="both"/>
        <w:rPr>
          <w:b/>
          <w:sz w:val="24"/>
          <w:szCs w:val="24"/>
        </w:rPr>
      </w:pPr>
    </w:p>
    <w:p w:rsidR="000150B2" w:rsidRDefault="000150B2" w:rsidP="000517B3">
      <w:pPr>
        <w:jc w:val="both"/>
        <w:rPr>
          <w:b/>
          <w:sz w:val="24"/>
          <w:szCs w:val="24"/>
        </w:rPr>
      </w:pPr>
    </w:p>
    <w:p w:rsidR="000150B2" w:rsidRDefault="000150B2" w:rsidP="000517B3">
      <w:pPr>
        <w:jc w:val="both"/>
        <w:rPr>
          <w:b/>
          <w:sz w:val="24"/>
          <w:szCs w:val="24"/>
        </w:rPr>
      </w:pPr>
    </w:p>
    <w:tbl>
      <w:tblPr>
        <w:tblStyle w:val="TableGrid"/>
        <w:tblW w:w="0" w:type="auto"/>
        <w:tblLook w:val="04A0" w:firstRow="1" w:lastRow="0" w:firstColumn="1" w:lastColumn="0" w:noHBand="0" w:noVBand="1"/>
      </w:tblPr>
      <w:tblGrid>
        <w:gridCol w:w="4673"/>
        <w:gridCol w:w="9214"/>
      </w:tblGrid>
      <w:tr w:rsidR="000517B3" w:rsidRPr="00016517" w:rsidTr="00703D62">
        <w:tc>
          <w:tcPr>
            <w:tcW w:w="4673" w:type="dxa"/>
          </w:tcPr>
          <w:p w:rsidR="000517B3" w:rsidRPr="00016517" w:rsidRDefault="000517B3" w:rsidP="00703D62">
            <w:pPr>
              <w:jc w:val="center"/>
              <w:rPr>
                <w:b/>
                <w:sz w:val="24"/>
                <w:szCs w:val="24"/>
              </w:rPr>
            </w:pPr>
            <w:r w:rsidRPr="00016517">
              <w:rPr>
                <w:b/>
                <w:sz w:val="24"/>
                <w:szCs w:val="24"/>
              </w:rPr>
              <w:t>Element of Support</w:t>
            </w:r>
          </w:p>
        </w:tc>
        <w:tc>
          <w:tcPr>
            <w:tcW w:w="9214" w:type="dxa"/>
          </w:tcPr>
          <w:p w:rsidR="000517B3" w:rsidRPr="00016517" w:rsidRDefault="000517B3" w:rsidP="00703D62">
            <w:pPr>
              <w:jc w:val="center"/>
              <w:rPr>
                <w:b/>
                <w:sz w:val="24"/>
                <w:szCs w:val="24"/>
              </w:rPr>
            </w:pPr>
            <w:r w:rsidRPr="00016517">
              <w:rPr>
                <w:b/>
                <w:sz w:val="24"/>
                <w:szCs w:val="24"/>
              </w:rPr>
              <w:t>Activities</w:t>
            </w:r>
          </w:p>
        </w:tc>
      </w:tr>
      <w:tr w:rsidR="000517B3" w:rsidRPr="00016517" w:rsidTr="00703D62">
        <w:tc>
          <w:tcPr>
            <w:tcW w:w="4673" w:type="dxa"/>
            <w:vMerge w:val="restart"/>
          </w:tcPr>
          <w:p w:rsidR="000517B3" w:rsidRPr="00016517" w:rsidRDefault="000517B3" w:rsidP="00703D62">
            <w:pPr>
              <w:jc w:val="both"/>
              <w:rPr>
                <w:b/>
                <w:sz w:val="24"/>
                <w:szCs w:val="24"/>
              </w:rPr>
            </w:pPr>
          </w:p>
          <w:p w:rsidR="000517B3" w:rsidRPr="00016517" w:rsidRDefault="002161CF" w:rsidP="00703D62">
            <w:pPr>
              <w:jc w:val="center"/>
              <w:rPr>
                <w:b/>
                <w:sz w:val="24"/>
                <w:szCs w:val="24"/>
              </w:rPr>
            </w:pPr>
            <w:r>
              <w:rPr>
                <w:b/>
                <w:sz w:val="24"/>
                <w:szCs w:val="24"/>
              </w:rPr>
              <w:t>Preparation for L</w:t>
            </w:r>
            <w:r w:rsidR="000517B3" w:rsidRPr="00016517">
              <w:rPr>
                <w:b/>
                <w:sz w:val="24"/>
                <w:szCs w:val="24"/>
              </w:rPr>
              <w:t>earning</w:t>
            </w:r>
          </w:p>
        </w:tc>
        <w:tc>
          <w:tcPr>
            <w:tcW w:w="9214" w:type="dxa"/>
          </w:tcPr>
          <w:p w:rsidR="000517B3" w:rsidRPr="00016517" w:rsidRDefault="000517B3" w:rsidP="00703D62">
            <w:pPr>
              <w:jc w:val="both"/>
              <w:rPr>
                <w:sz w:val="24"/>
                <w:szCs w:val="24"/>
              </w:rPr>
            </w:pPr>
            <w:r w:rsidRPr="00016517">
              <w:rPr>
                <w:sz w:val="24"/>
                <w:szCs w:val="24"/>
              </w:rPr>
              <w:t>Induct students to learning in your subject</w:t>
            </w:r>
          </w:p>
        </w:tc>
      </w:tr>
      <w:tr w:rsidR="000517B3" w:rsidRPr="00016517" w:rsidTr="00703D62">
        <w:tc>
          <w:tcPr>
            <w:tcW w:w="4673" w:type="dxa"/>
            <w:vMerge/>
          </w:tcPr>
          <w:p w:rsidR="000517B3" w:rsidRPr="00016517" w:rsidRDefault="000517B3" w:rsidP="00703D62">
            <w:pPr>
              <w:jc w:val="both"/>
              <w:rPr>
                <w:b/>
                <w:sz w:val="24"/>
                <w:szCs w:val="24"/>
              </w:rPr>
            </w:pPr>
          </w:p>
        </w:tc>
        <w:tc>
          <w:tcPr>
            <w:tcW w:w="9214" w:type="dxa"/>
          </w:tcPr>
          <w:p w:rsidR="000517B3" w:rsidRPr="00016517" w:rsidRDefault="000517B3" w:rsidP="00703D62">
            <w:pPr>
              <w:jc w:val="both"/>
              <w:rPr>
                <w:sz w:val="24"/>
                <w:szCs w:val="24"/>
              </w:rPr>
            </w:pPr>
            <w:r w:rsidRPr="00016517">
              <w:rPr>
                <w:sz w:val="24"/>
                <w:szCs w:val="24"/>
              </w:rPr>
              <w:t>Introduce students to the new vocabulary they need to know and understand e.g. formative assessment; its meaning, its value and its relationship to summative assessment</w:t>
            </w:r>
          </w:p>
        </w:tc>
      </w:tr>
      <w:tr w:rsidR="000517B3" w:rsidRPr="00016517" w:rsidTr="00703D62">
        <w:tc>
          <w:tcPr>
            <w:tcW w:w="4673" w:type="dxa"/>
            <w:vMerge/>
          </w:tcPr>
          <w:p w:rsidR="000517B3" w:rsidRPr="00016517" w:rsidRDefault="000517B3" w:rsidP="00703D62">
            <w:pPr>
              <w:jc w:val="both"/>
              <w:rPr>
                <w:b/>
                <w:sz w:val="24"/>
                <w:szCs w:val="24"/>
              </w:rPr>
            </w:pPr>
          </w:p>
        </w:tc>
        <w:tc>
          <w:tcPr>
            <w:tcW w:w="9214" w:type="dxa"/>
          </w:tcPr>
          <w:p w:rsidR="000517B3" w:rsidRPr="00016517" w:rsidRDefault="000517B3" w:rsidP="00703D62">
            <w:pPr>
              <w:jc w:val="both"/>
              <w:rPr>
                <w:sz w:val="24"/>
                <w:szCs w:val="24"/>
              </w:rPr>
            </w:pPr>
            <w:r w:rsidRPr="00016517">
              <w:rPr>
                <w:sz w:val="24"/>
                <w:szCs w:val="24"/>
              </w:rPr>
              <w:t>Offer guidance about how students can make best use of ‘out of class’ time</w:t>
            </w:r>
          </w:p>
        </w:tc>
      </w:tr>
      <w:tr w:rsidR="000517B3" w:rsidRPr="00016517" w:rsidTr="00703D62">
        <w:tc>
          <w:tcPr>
            <w:tcW w:w="4673" w:type="dxa"/>
            <w:vMerge/>
          </w:tcPr>
          <w:p w:rsidR="000517B3" w:rsidRPr="00016517" w:rsidRDefault="000517B3" w:rsidP="00703D62">
            <w:pPr>
              <w:jc w:val="both"/>
              <w:rPr>
                <w:b/>
                <w:sz w:val="24"/>
                <w:szCs w:val="24"/>
              </w:rPr>
            </w:pPr>
          </w:p>
        </w:tc>
        <w:tc>
          <w:tcPr>
            <w:tcW w:w="9214" w:type="dxa"/>
          </w:tcPr>
          <w:p w:rsidR="000517B3" w:rsidRPr="00016517" w:rsidRDefault="000517B3" w:rsidP="00703D62">
            <w:pPr>
              <w:jc w:val="both"/>
              <w:rPr>
                <w:sz w:val="24"/>
                <w:szCs w:val="24"/>
              </w:rPr>
            </w:pPr>
            <w:r w:rsidRPr="00016517">
              <w:rPr>
                <w:sz w:val="24"/>
                <w:szCs w:val="24"/>
              </w:rPr>
              <w:t>Talk to students about the University’s attendance policy, not just the importance of regular attendance/engagement, but about early communication with us (e.g. PAT, CL, ML, peer mentor/buddy) about reason for absence etc. or any other reasons which are affecting progress on the course</w:t>
            </w:r>
          </w:p>
        </w:tc>
      </w:tr>
      <w:tr w:rsidR="000517B3" w:rsidRPr="00016517" w:rsidTr="00703D62">
        <w:tc>
          <w:tcPr>
            <w:tcW w:w="4673" w:type="dxa"/>
            <w:vMerge/>
          </w:tcPr>
          <w:p w:rsidR="000517B3" w:rsidRPr="00016517" w:rsidRDefault="000517B3" w:rsidP="00703D62">
            <w:pPr>
              <w:jc w:val="both"/>
              <w:rPr>
                <w:b/>
                <w:sz w:val="24"/>
                <w:szCs w:val="24"/>
              </w:rPr>
            </w:pPr>
          </w:p>
        </w:tc>
        <w:tc>
          <w:tcPr>
            <w:tcW w:w="9214" w:type="dxa"/>
          </w:tcPr>
          <w:p w:rsidR="000517B3" w:rsidRPr="00016517" w:rsidRDefault="000517B3" w:rsidP="00703D62">
            <w:pPr>
              <w:jc w:val="both"/>
              <w:rPr>
                <w:sz w:val="24"/>
                <w:szCs w:val="24"/>
              </w:rPr>
            </w:pPr>
            <w:r w:rsidRPr="00016517">
              <w:rPr>
                <w:sz w:val="24"/>
                <w:szCs w:val="24"/>
              </w:rPr>
              <w:t>Introduce students to the learning support you offer and which is supplemented elsewhere in the University</w:t>
            </w:r>
          </w:p>
        </w:tc>
      </w:tr>
    </w:tbl>
    <w:p w:rsidR="000517B3" w:rsidRDefault="000517B3" w:rsidP="000517B3">
      <w:pPr>
        <w:pStyle w:val="Heading2"/>
        <w:rPr>
          <w:rFonts w:asciiTheme="minorHAnsi" w:hAnsiTheme="minorHAnsi" w:cstheme="minorHAnsi"/>
          <w:b/>
          <w:color w:val="auto"/>
          <w:sz w:val="24"/>
          <w:szCs w:val="24"/>
        </w:rPr>
      </w:pPr>
    </w:p>
    <w:p w:rsidR="000517B3" w:rsidRDefault="000517B3" w:rsidP="001C4638">
      <w:pPr>
        <w:pStyle w:val="Heading2"/>
        <w:rPr>
          <w:rFonts w:asciiTheme="minorHAnsi" w:hAnsiTheme="minorHAnsi" w:cstheme="minorHAnsi"/>
          <w:b/>
          <w:color w:val="auto"/>
          <w:sz w:val="24"/>
          <w:szCs w:val="24"/>
          <w:u w:val="single"/>
        </w:rPr>
      </w:pPr>
      <w:r w:rsidRPr="001C4638">
        <w:rPr>
          <w:rFonts w:asciiTheme="minorHAnsi" w:hAnsiTheme="minorHAnsi" w:cstheme="minorHAnsi"/>
          <w:b/>
          <w:color w:val="auto"/>
          <w:sz w:val="24"/>
          <w:szCs w:val="24"/>
          <w:u w:val="single"/>
        </w:rPr>
        <w:t xml:space="preserve">Transition Phase 3: Support for </w:t>
      </w:r>
      <w:r w:rsidR="000150B2">
        <w:rPr>
          <w:rFonts w:asciiTheme="minorHAnsi" w:hAnsiTheme="minorHAnsi" w:cstheme="minorHAnsi"/>
          <w:b/>
          <w:color w:val="auto"/>
          <w:sz w:val="24"/>
          <w:szCs w:val="24"/>
          <w:u w:val="single"/>
        </w:rPr>
        <w:t>S</w:t>
      </w:r>
      <w:r w:rsidRPr="001C4638">
        <w:rPr>
          <w:rFonts w:asciiTheme="minorHAnsi" w:hAnsiTheme="minorHAnsi" w:cstheme="minorHAnsi"/>
          <w:b/>
          <w:color w:val="auto"/>
          <w:sz w:val="24"/>
          <w:szCs w:val="24"/>
          <w:u w:val="single"/>
        </w:rPr>
        <w:t xml:space="preserve">tudent </w:t>
      </w:r>
      <w:r w:rsidR="000150B2">
        <w:rPr>
          <w:rFonts w:asciiTheme="minorHAnsi" w:hAnsiTheme="minorHAnsi" w:cstheme="minorHAnsi"/>
          <w:b/>
          <w:color w:val="auto"/>
          <w:sz w:val="24"/>
          <w:szCs w:val="24"/>
          <w:u w:val="single"/>
        </w:rPr>
        <w:t>L</w:t>
      </w:r>
      <w:r w:rsidRPr="001C4638">
        <w:rPr>
          <w:rFonts w:asciiTheme="minorHAnsi" w:hAnsiTheme="minorHAnsi" w:cstheme="minorHAnsi"/>
          <w:b/>
          <w:color w:val="auto"/>
          <w:sz w:val="24"/>
          <w:szCs w:val="24"/>
          <w:u w:val="single"/>
        </w:rPr>
        <w:t xml:space="preserve">earning and </w:t>
      </w:r>
      <w:r w:rsidR="000150B2">
        <w:rPr>
          <w:rFonts w:asciiTheme="minorHAnsi" w:hAnsiTheme="minorHAnsi" w:cstheme="minorHAnsi"/>
          <w:b/>
          <w:color w:val="auto"/>
          <w:sz w:val="24"/>
          <w:szCs w:val="24"/>
          <w:u w:val="single"/>
        </w:rPr>
        <w:t>P</w:t>
      </w:r>
      <w:r w:rsidRPr="001C4638">
        <w:rPr>
          <w:rFonts w:asciiTheme="minorHAnsi" w:hAnsiTheme="minorHAnsi" w:cstheme="minorHAnsi"/>
          <w:b/>
          <w:color w:val="auto"/>
          <w:sz w:val="24"/>
          <w:szCs w:val="24"/>
          <w:u w:val="single"/>
        </w:rPr>
        <w:t>rogression</w:t>
      </w:r>
    </w:p>
    <w:p w:rsidR="001C4638" w:rsidRPr="001C4638" w:rsidRDefault="001C4638" w:rsidP="001C4638"/>
    <w:tbl>
      <w:tblPr>
        <w:tblStyle w:val="TableGrid"/>
        <w:tblW w:w="0" w:type="auto"/>
        <w:tblLook w:val="04A0" w:firstRow="1" w:lastRow="0" w:firstColumn="1" w:lastColumn="0" w:noHBand="0" w:noVBand="1"/>
      </w:tblPr>
      <w:tblGrid>
        <w:gridCol w:w="4649"/>
        <w:gridCol w:w="9238"/>
      </w:tblGrid>
      <w:tr w:rsidR="000517B3" w:rsidRPr="00016517" w:rsidTr="00703D62">
        <w:tc>
          <w:tcPr>
            <w:tcW w:w="4649" w:type="dxa"/>
          </w:tcPr>
          <w:p w:rsidR="000517B3" w:rsidRPr="00016517" w:rsidRDefault="000517B3" w:rsidP="00703D62">
            <w:pPr>
              <w:jc w:val="center"/>
              <w:rPr>
                <w:b/>
                <w:sz w:val="24"/>
                <w:szCs w:val="24"/>
              </w:rPr>
            </w:pPr>
            <w:r w:rsidRPr="00016517">
              <w:rPr>
                <w:b/>
                <w:sz w:val="24"/>
                <w:szCs w:val="24"/>
              </w:rPr>
              <w:t>Element of Support</w:t>
            </w:r>
          </w:p>
        </w:tc>
        <w:tc>
          <w:tcPr>
            <w:tcW w:w="9238" w:type="dxa"/>
          </w:tcPr>
          <w:p w:rsidR="000517B3" w:rsidRPr="00016517" w:rsidRDefault="000517B3" w:rsidP="00703D62">
            <w:pPr>
              <w:jc w:val="center"/>
              <w:rPr>
                <w:b/>
                <w:sz w:val="24"/>
                <w:szCs w:val="24"/>
              </w:rPr>
            </w:pPr>
            <w:r w:rsidRPr="00016517">
              <w:rPr>
                <w:b/>
                <w:sz w:val="24"/>
                <w:szCs w:val="24"/>
              </w:rPr>
              <w:t>Activities</w:t>
            </w:r>
          </w:p>
        </w:tc>
      </w:tr>
      <w:tr w:rsidR="000517B3" w:rsidRPr="00016517" w:rsidTr="00703D62">
        <w:trPr>
          <w:trHeight w:val="1505"/>
        </w:trPr>
        <w:tc>
          <w:tcPr>
            <w:tcW w:w="4649" w:type="dxa"/>
          </w:tcPr>
          <w:p w:rsidR="000517B3" w:rsidRPr="00016517" w:rsidRDefault="000517B3" w:rsidP="00703D62">
            <w:pPr>
              <w:jc w:val="both"/>
              <w:rPr>
                <w:b/>
                <w:sz w:val="24"/>
                <w:szCs w:val="24"/>
              </w:rPr>
            </w:pPr>
          </w:p>
          <w:p w:rsidR="000517B3" w:rsidRPr="00016517" w:rsidRDefault="000517B3" w:rsidP="00703D62">
            <w:pPr>
              <w:jc w:val="both"/>
              <w:rPr>
                <w:b/>
                <w:sz w:val="24"/>
                <w:szCs w:val="24"/>
              </w:rPr>
            </w:pPr>
          </w:p>
          <w:p w:rsidR="000517B3" w:rsidRPr="00016517" w:rsidRDefault="000517B3" w:rsidP="00703D62">
            <w:pPr>
              <w:jc w:val="center"/>
              <w:rPr>
                <w:b/>
                <w:sz w:val="24"/>
                <w:szCs w:val="24"/>
              </w:rPr>
            </w:pPr>
            <w:r w:rsidRPr="00016517">
              <w:rPr>
                <w:b/>
                <w:sz w:val="24"/>
                <w:szCs w:val="24"/>
              </w:rPr>
              <w:t>Academic and Social integration</w:t>
            </w:r>
          </w:p>
        </w:tc>
        <w:tc>
          <w:tcPr>
            <w:tcW w:w="9238" w:type="dxa"/>
          </w:tcPr>
          <w:p w:rsidR="000517B3" w:rsidRDefault="000517B3" w:rsidP="00703D62">
            <w:r>
              <w:t xml:space="preserve">Use the Library Services Learner Journey toolkit to embed study skills into your curriculum: </w:t>
            </w:r>
            <w:hyperlink r:id="rId20" w:history="1">
              <w:r>
                <w:rPr>
                  <w:rStyle w:val="Hyperlink"/>
                </w:rPr>
                <w:t>https://library.worc.ac.uk/services/academic-staff-support/library-teaching</w:t>
              </w:r>
            </w:hyperlink>
            <w:r>
              <w:t xml:space="preserve">. </w:t>
            </w:r>
          </w:p>
          <w:p w:rsidR="000517B3" w:rsidRDefault="000517B3" w:rsidP="00703D62"/>
          <w:p w:rsidR="000517B3" w:rsidRDefault="000517B3" w:rsidP="00703D62">
            <w:r>
              <w:t xml:space="preserve">Speak to your Academic Liaison Librarian to develop appropriate sessions: </w:t>
            </w:r>
            <w:hyperlink r:id="rId21" w:history="1">
              <w:r>
                <w:rPr>
                  <w:rStyle w:val="Hyperlink"/>
                </w:rPr>
                <w:t>https://library.worc.ac.uk/help/contact</w:t>
              </w:r>
            </w:hyperlink>
          </w:p>
          <w:p w:rsidR="000517B3" w:rsidRPr="00016517" w:rsidRDefault="000517B3" w:rsidP="00703D62">
            <w:pPr>
              <w:jc w:val="both"/>
              <w:rPr>
                <w:sz w:val="24"/>
                <w:szCs w:val="24"/>
                <w:highlight w:val="yellow"/>
              </w:rPr>
            </w:pPr>
          </w:p>
        </w:tc>
      </w:tr>
    </w:tbl>
    <w:p w:rsidR="000517B3" w:rsidRDefault="000517B3" w:rsidP="000517B3">
      <w:pPr>
        <w:pStyle w:val="ListParagraph"/>
        <w:jc w:val="both"/>
        <w:rPr>
          <w:b/>
          <w:sz w:val="24"/>
          <w:szCs w:val="24"/>
        </w:rPr>
      </w:pPr>
    </w:p>
    <w:p w:rsidR="000517B3" w:rsidRDefault="000517B3"/>
    <w:p w:rsidR="006B7228" w:rsidRDefault="006B7228"/>
    <w:sectPr w:rsidR="006B7228" w:rsidSect="000517B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02" w:rsidRDefault="00417402">
      <w:pPr>
        <w:spacing w:after="0" w:line="240" w:lineRule="auto"/>
      </w:pPr>
      <w:r>
        <w:separator/>
      </w:r>
    </w:p>
  </w:endnote>
  <w:endnote w:type="continuationSeparator" w:id="0">
    <w:p w:rsidR="00417402" w:rsidRDefault="0041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49894"/>
      <w:docPartObj>
        <w:docPartGallery w:val="Page Numbers (Bottom of Page)"/>
        <w:docPartUnique/>
      </w:docPartObj>
    </w:sdtPr>
    <w:sdtEndPr>
      <w:rPr>
        <w:noProof/>
      </w:rPr>
    </w:sdtEndPr>
    <w:sdtContent>
      <w:p w:rsidR="001B4D75" w:rsidRDefault="001B4D75">
        <w:pPr>
          <w:pStyle w:val="Footer"/>
          <w:jc w:val="center"/>
        </w:pPr>
        <w:r>
          <w:fldChar w:fldCharType="begin"/>
        </w:r>
        <w:r>
          <w:instrText xml:space="preserve"> PAGE   \* MERGEFORMAT </w:instrText>
        </w:r>
        <w:r>
          <w:fldChar w:fldCharType="separate"/>
        </w:r>
        <w:r w:rsidR="00417402">
          <w:rPr>
            <w:noProof/>
          </w:rPr>
          <w:t>1</w:t>
        </w:r>
        <w:r>
          <w:rPr>
            <w:noProof/>
          </w:rPr>
          <w:fldChar w:fldCharType="end"/>
        </w:r>
      </w:p>
    </w:sdtContent>
  </w:sdt>
  <w:p w:rsidR="001B4D75" w:rsidRDefault="001B4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02" w:rsidRDefault="00417402">
      <w:pPr>
        <w:spacing w:after="0" w:line="240" w:lineRule="auto"/>
      </w:pPr>
      <w:r>
        <w:separator/>
      </w:r>
    </w:p>
  </w:footnote>
  <w:footnote w:type="continuationSeparator" w:id="0">
    <w:p w:rsidR="00417402" w:rsidRDefault="00417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155"/>
    <w:multiLevelType w:val="multilevel"/>
    <w:tmpl w:val="430EC75A"/>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b/>
      </w:rPr>
    </w:lvl>
    <w:lvl w:ilvl="2">
      <w:start w:val="1"/>
      <w:numFmt w:val="decimal"/>
      <w:isLgl/>
      <w:lvlText w:val="%1.%2.%3."/>
      <w:lvlJc w:val="left"/>
      <w:pPr>
        <w:ind w:left="1788" w:hanging="720"/>
      </w:pPr>
      <w:rPr>
        <w:rFonts w:hint="default"/>
        <w:b/>
      </w:rPr>
    </w:lvl>
    <w:lvl w:ilvl="3">
      <w:start w:val="1"/>
      <w:numFmt w:val="decimal"/>
      <w:isLgl/>
      <w:lvlText w:val="%1.%2.%3.%4."/>
      <w:lvlJc w:val="left"/>
      <w:pPr>
        <w:ind w:left="2142" w:hanging="720"/>
      </w:pPr>
      <w:rPr>
        <w:rFonts w:hint="default"/>
        <w:b/>
      </w:rPr>
    </w:lvl>
    <w:lvl w:ilvl="4">
      <w:start w:val="1"/>
      <w:numFmt w:val="decimal"/>
      <w:isLgl/>
      <w:lvlText w:val="%1.%2.%3.%4.%5."/>
      <w:lvlJc w:val="left"/>
      <w:pPr>
        <w:ind w:left="2856" w:hanging="1080"/>
      </w:pPr>
      <w:rPr>
        <w:rFonts w:hint="default"/>
        <w:b/>
      </w:rPr>
    </w:lvl>
    <w:lvl w:ilvl="5">
      <w:start w:val="1"/>
      <w:numFmt w:val="decimal"/>
      <w:isLgl/>
      <w:lvlText w:val="%1.%2.%3.%4.%5.%6."/>
      <w:lvlJc w:val="left"/>
      <w:pPr>
        <w:ind w:left="3210" w:hanging="1080"/>
      </w:pPr>
      <w:rPr>
        <w:rFonts w:hint="default"/>
        <w:b/>
      </w:rPr>
    </w:lvl>
    <w:lvl w:ilvl="6">
      <w:start w:val="1"/>
      <w:numFmt w:val="decimal"/>
      <w:isLgl/>
      <w:lvlText w:val="%1.%2.%3.%4.%5.%6.%7."/>
      <w:lvlJc w:val="left"/>
      <w:pPr>
        <w:ind w:left="3924" w:hanging="1440"/>
      </w:pPr>
      <w:rPr>
        <w:rFonts w:hint="default"/>
        <w:b/>
      </w:rPr>
    </w:lvl>
    <w:lvl w:ilvl="7">
      <w:start w:val="1"/>
      <w:numFmt w:val="decimal"/>
      <w:isLgl/>
      <w:lvlText w:val="%1.%2.%3.%4.%5.%6.%7.%8."/>
      <w:lvlJc w:val="left"/>
      <w:pPr>
        <w:ind w:left="4278" w:hanging="1440"/>
      </w:pPr>
      <w:rPr>
        <w:rFonts w:hint="default"/>
        <w:b/>
      </w:rPr>
    </w:lvl>
    <w:lvl w:ilvl="8">
      <w:start w:val="1"/>
      <w:numFmt w:val="decimal"/>
      <w:isLgl/>
      <w:lvlText w:val="%1.%2.%3.%4.%5.%6.%7.%8.%9."/>
      <w:lvlJc w:val="left"/>
      <w:pPr>
        <w:ind w:left="4992" w:hanging="1800"/>
      </w:pPr>
      <w:rPr>
        <w:rFonts w:hint="default"/>
        <w:b/>
      </w:rPr>
    </w:lvl>
  </w:abstractNum>
  <w:abstractNum w:abstractNumId="1" w15:restartNumberingAfterBreak="0">
    <w:nsid w:val="31623950"/>
    <w:multiLevelType w:val="hybridMultilevel"/>
    <w:tmpl w:val="D2AED33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1209F2"/>
    <w:multiLevelType w:val="hybridMultilevel"/>
    <w:tmpl w:val="B172F70E"/>
    <w:lvl w:ilvl="0" w:tplc="C05657E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FD936F5"/>
    <w:multiLevelType w:val="hybridMultilevel"/>
    <w:tmpl w:val="4674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44351"/>
    <w:multiLevelType w:val="hybridMultilevel"/>
    <w:tmpl w:val="8FBCA0C6"/>
    <w:lvl w:ilvl="0" w:tplc="04D82974">
      <w:start w:val="2"/>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5DA5572F"/>
    <w:multiLevelType w:val="hybridMultilevel"/>
    <w:tmpl w:val="ED8A89B8"/>
    <w:lvl w:ilvl="0" w:tplc="5F78EE06">
      <w:start w:val="2"/>
      <w:numFmt w:val="bullet"/>
      <w:lvlText w:val="•"/>
      <w:lvlJc w:val="left"/>
      <w:pPr>
        <w:ind w:left="717" w:hanging="360"/>
      </w:pPr>
      <w:rPr>
        <w:rFonts w:ascii="Calibri" w:eastAsiaTheme="minorHAnsi"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72B151DE"/>
    <w:multiLevelType w:val="hybridMultilevel"/>
    <w:tmpl w:val="91B8D292"/>
    <w:lvl w:ilvl="0" w:tplc="0809001B">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5723C3"/>
    <w:multiLevelType w:val="hybridMultilevel"/>
    <w:tmpl w:val="30523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28"/>
    <w:rsid w:val="000150B2"/>
    <w:rsid w:val="000221ED"/>
    <w:rsid w:val="000517B3"/>
    <w:rsid w:val="001A7049"/>
    <w:rsid w:val="001B4D75"/>
    <w:rsid w:val="001C4638"/>
    <w:rsid w:val="001F3EB1"/>
    <w:rsid w:val="002161CF"/>
    <w:rsid w:val="00417402"/>
    <w:rsid w:val="006B01C8"/>
    <w:rsid w:val="006B7228"/>
    <w:rsid w:val="007063C2"/>
    <w:rsid w:val="007511C2"/>
    <w:rsid w:val="008A282C"/>
    <w:rsid w:val="0099011E"/>
    <w:rsid w:val="00D6706A"/>
    <w:rsid w:val="00DB4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0635"/>
  <w15:chartTrackingRefBased/>
  <w15:docId w15:val="{8BDAC0FC-6F7C-444B-A132-C272889C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228"/>
  </w:style>
  <w:style w:type="paragraph" w:styleId="Heading2">
    <w:name w:val="heading 2"/>
    <w:basedOn w:val="Normal"/>
    <w:next w:val="Normal"/>
    <w:link w:val="Heading2Char"/>
    <w:uiPriority w:val="9"/>
    <w:unhideWhenUsed/>
    <w:qFormat/>
    <w:rsid w:val="000517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17B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517B3"/>
    <w:pPr>
      <w:spacing w:after="200" w:line="276" w:lineRule="auto"/>
      <w:ind w:left="720"/>
      <w:contextualSpacing/>
    </w:pPr>
  </w:style>
  <w:style w:type="table" w:styleId="TableGrid">
    <w:name w:val="Table Grid"/>
    <w:basedOn w:val="TableNormal"/>
    <w:uiPriority w:val="39"/>
    <w:rsid w:val="00051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17B3"/>
    <w:rPr>
      <w:color w:val="0563C1"/>
      <w:u w:val="single"/>
    </w:rPr>
  </w:style>
  <w:style w:type="paragraph" w:customStyle="1" w:styleId="Default">
    <w:name w:val="Default"/>
    <w:basedOn w:val="Normal"/>
    <w:uiPriority w:val="99"/>
    <w:semiHidden/>
    <w:rsid w:val="000517B3"/>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51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7B3"/>
  </w:style>
  <w:style w:type="paragraph" w:styleId="BodyTextIndent3">
    <w:name w:val="Body Text Indent 3"/>
    <w:basedOn w:val="Normal"/>
    <w:link w:val="BodyTextIndent3Char"/>
    <w:rsid w:val="000517B3"/>
    <w:pPr>
      <w:spacing w:after="0" w:line="240" w:lineRule="auto"/>
      <w:ind w:left="720" w:hanging="720"/>
    </w:pPr>
    <w:rPr>
      <w:rFonts w:ascii="Arial" w:eastAsia="Times New Roman" w:hAnsi="Arial" w:cs="Times New Roman"/>
      <w:szCs w:val="24"/>
    </w:rPr>
  </w:style>
  <w:style w:type="character" w:customStyle="1" w:styleId="BodyTextIndent3Char">
    <w:name w:val="Body Text Indent 3 Char"/>
    <w:basedOn w:val="DefaultParagraphFont"/>
    <w:link w:val="BodyTextIndent3"/>
    <w:rsid w:val="000517B3"/>
    <w:rPr>
      <w:rFonts w:ascii="Arial" w:eastAsia="Times New Roman" w:hAnsi="Arial" w:cs="Times New Roman"/>
      <w:szCs w:val="24"/>
    </w:rPr>
  </w:style>
  <w:style w:type="paragraph" w:styleId="Footer">
    <w:name w:val="footer"/>
    <w:basedOn w:val="Normal"/>
    <w:link w:val="FooterChar"/>
    <w:uiPriority w:val="99"/>
    <w:unhideWhenUsed/>
    <w:rsid w:val="001B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D75"/>
  </w:style>
  <w:style w:type="character" w:styleId="FollowedHyperlink">
    <w:name w:val="FollowedHyperlink"/>
    <w:basedOn w:val="DefaultParagraphFont"/>
    <w:uiPriority w:val="99"/>
    <w:semiHidden/>
    <w:unhideWhenUsed/>
    <w:rsid w:val="009901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logs.brighton.ac.uk/elearningteam/2017/01/16/case-study-pre-entry-module-hit-the-ground-running/" TargetMode="External"/><Relationship Id="rId18" Type="http://schemas.openxmlformats.org/officeDocument/2006/relationships/hyperlink" Target="https://uniworcac-my.sharepoint.com/:f:/g/personal/e_bessant_worc_ac_uk/Eq60VhtAlVtMpIpJfe6auboBFNqgeuckET_U_q7XCLPGIQ?e=C6oKTF" TargetMode="External"/><Relationship Id="rId3" Type="http://schemas.openxmlformats.org/officeDocument/2006/relationships/settings" Target="settings.xml"/><Relationship Id="rId21" Type="http://schemas.openxmlformats.org/officeDocument/2006/relationships/hyperlink" Target="https://library.worc.ac.uk/help/contact" TargetMode="External"/><Relationship Id="rId7" Type="http://schemas.openxmlformats.org/officeDocument/2006/relationships/hyperlink" Target="https://uniworcac-my.sharepoint.com/:f:/g/personal/e_bessant_worc_ac_uk/EpkOxFHjLoVFrNOGEMq44PQBty-pC04V0Y0HWrioGoSwkw?e=WMZ4P7" TargetMode="External"/><Relationship Id="rId12" Type="http://schemas.openxmlformats.org/officeDocument/2006/relationships/hyperlink" Target="http://www.studentengagement.ac.uk/newsite/index.php/reactprojects/bucks-new-university/project-rightfit" TargetMode="External"/><Relationship Id="rId17" Type="http://schemas.openxmlformats.org/officeDocument/2006/relationships/hyperlink" Target="https://uniworcac-my.sharepoint.com/:f:/g/personal/e_bessant_worc_ac_uk/Eq60VhtAlVtMpIpJfe6auboBFNqgeuckET_U_q7XCLPGIQ?e=C6oKTF" TargetMode="External"/><Relationship Id="rId2" Type="http://schemas.openxmlformats.org/officeDocument/2006/relationships/styles" Target="styles.xml"/><Relationship Id="rId16" Type="http://schemas.openxmlformats.org/officeDocument/2006/relationships/hyperlink" Target="https://uniworcac-my.sharepoint.com/:f:/g/personal/e_bessant_worc_ac_uk/Eq60VhtAlVtMpIpJfe6auboBFNqgeuckET_U_q7XCLPGIQ?e=C6oKTF" TargetMode="External"/><Relationship Id="rId20" Type="http://schemas.openxmlformats.org/officeDocument/2006/relationships/hyperlink" Target="https://library.worc.ac.uk/services/academic-staff-support/library-teach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worcac-my.sharepoint.com/:f:/g/personal/e_bessant_worc_ac_uk/Eq60VhtAlVtMpIpJfe6auboBFNqgeuckET_U_q7XCLPGIQ?e=C6oKTF" TargetMode="External"/><Relationship Id="rId5" Type="http://schemas.openxmlformats.org/officeDocument/2006/relationships/footnotes" Target="footnotes.xml"/><Relationship Id="rId15" Type="http://schemas.openxmlformats.org/officeDocument/2006/relationships/hyperlink" Target="https://library.worc.ac.uk/guides/preparing-for-university" TargetMode="External"/><Relationship Id="rId23" Type="http://schemas.openxmlformats.org/officeDocument/2006/relationships/theme" Target="theme/theme1.xml"/><Relationship Id="rId10" Type="http://schemas.openxmlformats.org/officeDocument/2006/relationships/hyperlink" Target="https://www.heacademy.ac.uk/sites/default/files/downloads/srs_birmingham_city_vs2_0.pdf" TargetMode="External"/><Relationship Id="rId19" Type="http://schemas.openxmlformats.org/officeDocument/2006/relationships/hyperlink" Target="https://uniworcac-my.sharepoint.com/:f:/g/personal/e_bessant_worc_ac_uk/Eq60VhtAlVtMpIpJfe6auboBFNqgeuckET_U_q7XCLPGIQ?e=C6oKTF" TargetMode="External"/><Relationship Id="rId4" Type="http://schemas.openxmlformats.org/officeDocument/2006/relationships/webSettings" Target="webSettings.xml"/><Relationship Id="rId9" Type="http://schemas.openxmlformats.org/officeDocument/2006/relationships/hyperlink" Target="https://uniworcac-my.sharepoint.com/:f:/g/personal/e_bessant_worc_ac_uk/Eq60VhtAlVtMpIpJfe6auboBFNqgeuckET_U_q7XCLPGIQ?e=C6oKTF" TargetMode="External"/><Relationship Id="rId14" Type="http://schemas.openxmlformats.org/officeDocument/2006/relationships/hyperlink" Target="https://www.bcu.ac.uk/media/applying-to-us/level-u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Bowen-Jones</dc:creator>
  <cp:keywords/>
  <dc:description/>
  <cp:lastModifiedBy>Charlotte Taylor</cp:lastModifiedBy>
  <cp:revision>2</cp:revision>
  <dcterms:created xsi:type="dcterms:W3CDTF">2019-08-30T09:19:00Z</dcterms:created>
  <dcterms:modified xsi:type="dcterms:W3CDTF">2019-08-30T09:19:00Z</dcterms:modified>
</cp:coreProperties>
</file>