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476E8385"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7F4E1E">
        <w:rPr>
          <w:rFonts w:ascii="Arial" w:hAnsi="Arial" w:cs="Arial"/>
          <w:b/>
          <w:bCs/>
          <w:sz w:val="24"/>
          <w:szCs w:val="24"/>
        </w:rPr>
        <w:t>23</w:t>
      </w:r>
      <w:r w:rsidR="005F034F">
        <w:rPr>
          <w:rFonts w:ascii="Arial" w:hAnsi="Arial" w:cs="Arial"/>
          <w:b/>
          <w:bCs/>
          <w:sz w:val="24"/>
          <w:szCs w:val="24"/>
        </w:rPr>
        <w:t>.</w:t>
      </w:r>
      <w:r w:rsidR="007C7FAA">
        <w:rPr>
          <w:rFonts w:ascii="Arial" w:hAnsi="Arial" w:cs="Arial"/>
          <w:b/>
          <w:bCs/>
          <w:sz w:val="24"/>
          <w:szCs w:val="24"/>
        </w:rPr>
        <w:t>7</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0DFBB584" w:rsidR="00C3430C" w:rsidRDefault="00C3430C" w:rsidP="00996AE6">
      <w:pPr>
        <w:spacing w:after="0" w:line="240" w:lineRule="auto"/>
        <w:rPr>
          <w:rFonts w:ascii="Arial" w:hAnsi="Arial" w:cs="Arial"/>
          <w:color w:val="000000"/>
          <w:sz w:val="24"/>
          <w:szCs w:val="24"/>
        </w:rPr>
      </w:pPr>
    </w:p>
    <w:p w14:paraId="075B0A32" w14:textId="2C2176FE"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r w:rsidRPr="002C7034">
        <w:rPr>
          <w:rFonts w:ascii="Arial" w:hAnsi="Arial" w:cs="Arial"/>
          <w:b/>
          <w:bCs/>
          <w:sz w:val="24"/>
          <w:szCs w:val="24"/>
        </w:rPr>
        <w:t>Mental health and Covid-19 webinar series</w:t>
      </w:r>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06F3ECB9" w:rsidR="0028088A" w:rsidRPr="008666C5" w:rsidRDefault="0028088A" w:rsidP="005B72BC">
      <w:pPr>
        <w:spacing w:after="0" w:line="240" w:lineRule="auto"/>
        <w:rPr>
          <w:rFonts w:ascii="Arial" w:hAnsi="Arial" w:cs="Arial"/>
          <w:color w:val="222222"/>
          <w:sz w:val="24"/>
          <w:szCs w:val="24"/>
        </w:rPr>
      </w:pPr>
      <w:r w:rsidRPr="008666C5">
        <w:rPr>
          <w:rFonts w:ascii="Arial" w:hAnsi="Arial" w:cs="Arial"/>
          <w:color w:val="222222"/>
          <w:sz w:val="24"/>
          <w:szCs w:val="24"/>
        </w:rPr>
        <w:t xml:space="preserve">Please view more details in </w:t>
      </w:r>
      <w:r w:rsidRPr="009C4980">
        <w:rPr>
          <w:rFonts w:ascii="Arial" w:hAnsi="Arial" w:cs="Arial"/>
          <w:color w:val="222222"/>
          <w:sz w:val="24"/>
          <w:szCs w:val="24"/>
        </w:rPr>
        <w:t>the</w:t>
      </w:r>
      <w:r w:rsidRPr="009C4980">
        <w:rPr>
          <w:rStyle w:val="Strong"/>
          <w:rFonts w:ascii="Arial" w:hAnsi="Arial" w:cs="Arial"/>
          <w:color w:val="008080"/>
          <w:sz w:val="24"/>
          <w:szCs w:val="24"/>
        </w:rPr>
        <w:t xml:space="preserve"> </w:t>
      </w:r>
      <w:hyperlink r:id="rId11" w:history="1">
        <w:r w:rsidR="005B72BC" w:rsidRPr="009C4980">
          <w:rPr>
            <w:rStyle w:val="Hyperlink"/>
            <w:rFonts w:ascii="Arial" w:hAnsi="Arial" w:cs="Arial"/>
            <w:b/>
            <w:bCs/>
            <w:sz w:val="24"/>
            <w:szCs w:val="24"/>
          </w:rPr>
          <w:t>via the Covid-19 webinar series tab</w:t>
        </w:r>
      </w:hyperlink>
      <w:r w:rsidR="00327A79" w:rsidRPr="009C4980">
        <w:rPr>
          <w:rFonts w:ascii="Arial" w:hAnsi="Arial" w:cs="Arial"/>
          <w:color w:val="222222"/>
          <w:sz w:val="24"/>
          <w:szCs w:val="24"/>
        </w:rPr>
        <w:t>. Topics listed</w:t>
      </w:r>
      <w:r w:rsidR="00327A79" w:rsidRPr="008666C5">
        <w:rPr>
          <w:rFonts w:ascii="Arial" w:hAnsi="Arial" w:cs="Arial"/>
          <w:color w:val="222222"/>
          <w:sz w:val="24"/>
          <w:szCs w:val="24"/>
        </w:rPr>
        <w:t xml:space="preserve"> - </w:t>
      </w:r>
      <w:r w:rsidRPr="008666C5">
        <w:rPr>
          <w:rFonts w:ascii="Arial" w:hAnsi="Arial" w:cs="Arial"/>
          <w:color w:val="222222"/>
          <w:sz w:val="24"/>
          <w:szCs w:val="24"/>
        </w:rPr>
        <w:t xml:space="preserve"> </w:t>
      </w:r>
    </w:p>
    <w:p w14:paraId="2C5DC437" w14:textId="77777777" w:rsidR="009C4980" w:rsidRDefault="009C4980" w:rsidP="00903CC0">
      <w:pPr>
        <w:pStyle w:val="NormalWeb"/>
        <w:spacing w:before="0" w:beforeAutospacing="0" w:after="0" w:afterAutospacing="0"/>
        <w:ind w:left="1429"/>
        <w:rPr>
          <w:rStyle w:val="Emphasis"/>
          <w:rFonts w:ascii="Arial" w:hAnsi="Arial" w:cs="Arial"/>
          <w:i w:val="0"/>
          <w:iCs w:val="0"/>
          <w:color w:val="222222"/>
          <w:sz w:val="24"/>
          <w:szCs w:val="24"/>
        </w:rPr>
      </w:pPr>
    </w:p>
    <w:p w14:paraId="5FC1A00A" w14:textId="77777777" w:rsidR="009C4980" w:rsidRPr="008666C5" w:rsidRDefault="009C4980" w:rsidP="00903CC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13783E14" w14:textId="77777777" w:rsidR="009C4980" w:rsidRPr="004C25F2" w:rsidRDefault="009C4980" w:rsidP="00903CC0">
      <w:pPr>
        <w:pStyle w:val="NormalWeb"/>
        <w:spacing w:before="0" w:beforeAutospacing="0" w:after="0" w:afterAutospacing="0"/>
        <w:rPr>
          <w:rStyle w:val="Emphasis"/>
          <w:rFonts w:ascii="Arial" w:hAnsi="Arial" w:cs="Arial"/>
          <w:i w:val="0"/>
          <w:iCs w:val="0"/>
          <w:color w:val="222222"/>
          <w:sz w:val="24"/>
          <w:szCs w:val="24"/>
        </w:rPr>
      </w:pPr>
    </w:p>
    <w:p w14:paraId="7E0CBBFD" w14:textId="756FE8DE" w:rsidR="00327A79" w:rsidRPr="002E6409" w:rsidRDefault="004C25F2" w:rsidP="00903CC0">
      <w:pPr>
        <w:pStyle w:val="NormalWeb"/>
        <w:numPr>
          <w:ilvl w:val="0"/>
          <w:numId w:val="12"/>
        </w:numPr>
        <w:spacing w:before="0" w:beforeAutospacing="0" w:after="0" w:afterAutospacing="0"/>
        <w:ind w:left="993" w:hanging="284"/>
        <w:rPr>
          <w:rStyle w:val="Emphasis"/>
          <w:rFonts w:ascii="Arial" w:hAnsi="Arial" w:cs="Arial"/>
          <w:i w:val="0"/>
          <w:iCs w:val="0"/>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41CC74E0" w14:textId="357475C5" w:rsidR="002E6409" w:rsidRDefault="002E6409" w:rsidP="00903CC0">
      <w:pPr>
        <w:pStyle w:val="ListParagraph"/>
        <w:spacing w:after="0" w:line="240" w:lineRule="auto"/>
        <w:rPr>
          <w:rFonts w:ascii="Arial" w:hAnsi="Arial" w:cs="Arial"/>
          <w:color w:val="222222"/>
          <w:sz w:val="24"/>
          <w:szCs w:val="24"/>
        </w:rPr>
      </w:pPr>
    </w:p>
    <w:p w14:paraId="6B98562E" w14:textId="77777777" w:rsidR="0045241F" w:rsidRPr="0045241F" w:rsidRDefault="002E6409" w:rsidP="0045241F">
      <w:pPr>
        <w:spacing w:after="0" w:line="240" w:lineRule="auto"/>
        <w:rPr>
          <w:rFonts w:ascii="Arial" w:eastAsia="Times New Roman" w:hAnsi="Arial" w:cs="Arial"/>
          <w:b/>
          <w:bCs/>
          <w:color w:val="800080"/>
          <w:sz w:val="24"/>
          <w:szCs w:val="24"/>
          <w:lang w:eastAsia="en-GB"/>
        </w:rPr>
      </w:pPr>
      <w:r w:rsidRPr="00A52ADF">
        <w:rPr>
          <w:rFonts w:ascii="Arial" w:hAnsi="Arial" w:cs="Arial"/>
          <w:b/>
          <w:bCs/>
          <w:sz w:val="24"/>
          <w:szCs w:val="24"/>
          <w:highlight w:val="yellow"/>
        </w:rPr>
        <w:t xml:space="preserve">Universities UK -  </w:t>
      </w:r>
      <w:hyperlink r:id="rId12" w:history="1">
        <w:r w:rsidR="0045241F" w:rsidRPr="00A52ADF">
          <w:rPr>
            <w:rStyle w:val="Hyperlink"/>
            <w:rFonts w:ascii="Arial" w:hAnsi="Arial" w:cs="Arial"/>
            <w:b/>
            <w:bCs/>
            <w:sz w:val="24"/>
            <w:szCs w:val="24"/>
            <w:highlight w:val="yellow"/>
          </w:rPr>
          <w:t>Covid-19 and mental health in higher education</w:t>
        </w:r>
      </w:hyperlink>
      <w:r w:rsidR="0045241F" w:rsidRPr="00A52ADF">
        <w:rPr>
          <w:rFonts w:ascii="Arial" w:hAnsi="Arial" w:cs="Arial"/>
          <w:b/>
          <w:bCs/>
          <w:sz w:val="24"/>
          <w:szCs w:val="24"/>
          <w:highlight w:val="yellow"/>
        </w:rPr>
        <w:t xml:space="preserve">  </w:t>
      </w:r>
    </w:p>
    <w:p w14:paraId="5C1859EB" w14:textId="3DAF39CD" w:rsidR="002E6409" w:rsidRDefault="002E6409" w:rsidP="0045241F">
      <w:pPr>
        <w:spacing w:after="0" w:line="240" w:lineRule="auto"/>
        <w:rPr>
          <w:rFonts w:ascii="Arial" w:eastAsia="Times New Roman" w:hAnsi="Arial" w:cs="Arial"/>
          <w:b/>
          <w:bCs/>
          <w:color w:val="800080"/>
          <w:sz w:val="24"/>
          <w:szCs w:val="24"/>
          <w:lang w:eastAsia="en-GB"/>
        </w:rPr>
      </w:pPr>
      <w:r w:rsidRPr="002E6409">
        <w:rPr>
          <w:rFonts w:ascii="Arial" w:eastAsia="Times New Roman" w:hAnsi="Arial" w:cs="Arial"/>
          <w:b/>
          <w:bCs/>
          <w:color w:val="800080"/>
          <w:sz w:val="24"/>
          <w:szCs w:val="24"/>
          <w:lang w:eastAsia="en-GB"/>
        </w:rPr>
        <w:t>19 Nov 2020, 09:30 - 17:00</w:t>
      </w:r>
      <w:r w:rsidR="00A52ADF">
        <w:rPr>
          <w:rFonts w:ascii="Arial" w:eastAsia="Times New Roman" w:hAnsi="Arial" w:cs="Arial"/>
          <w:b/>
          <w:bCs/>
          <w:color w:val="800080"/>
          <w:sz w:val="24"/>
          <w:szCs w:val="24"/>
          <w:lang w:eastAsia="en-GB"/>
        </w:rPr>
        <w:t>, fee payable</w:t>
      </w:r>
    </w:p>
    <w:p w14:paraId="3AD4A211" w14:textId="77777777" w:rsidR="0045241F" w:rsidRPr="0045241F" w:rsidRDefault="0045241F" w:rsidP="0045241F">
      <w:pPr>
        <w:pStyle w:val="Heading3"/>
        <w:shd w:val="clear" w:color="auto" w:fill="FCFDFD"/>
        <w:spacing w:before="0" w:line="240" w:lineRule="auto"/>
        <w:rPr>
          <w:rFonts w:ascii="Roboto" w:hAnsi="Roboto"/>
          <w:color w:val="2A6165"/>
        </w:rPr>
      </w:pPr>
      <w:r w:rsidRPr="0045241F">
        <w:rPr>
          <w:rFonts w:ascii="Roboto" w:hAnsi="Roboto"/>
          <w:b/>
          <w:bCs/>
          <w:color w:val="2A6165"/>
        </w:rPr>
        <w:t>Overview</w:t>
      </w:r>
    </w:p>
    <w:p w14:paraId="0A5A37DA"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Style w:val="Strong"/>
          <w:rFonts w:ascii="Helvetica" w:hAnsi="Helvetica" w:cs="Helvetica"/>
          <w:color w:val="008080"/>
          <w:sz w:val="24"/>
          <w:szCs w:val="24"/>
        </w:rPr>
        <w:t>Covid-19 has brought unprecedented challenges</w:t>
      </w:r>
      <w:r w:rsidRPr="0045241F">
        <w:rPr>
          <w:rFonts w:ascii="Helvetica" w:hAnsi="Helvetica" w:cs="Helvetica"/>
          <w:color w:val="222222"/>
          <w:sz w:val="24"/>
          <w:szCs w:val="24"/>
        </w:rPr>
        <w:t> for both students and staff. Dislocation from campus communities, feelings of loneliness and isolation, bereavement, and loss can all have an impact on our wellbeing and mental health. </w:t>
      </w:r>
    </w:p>
    <w:p w14:paraId="421D5939"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Under these circumstances and as we look beyond the pandemic,</w:t>
      </w:r>
      <w:r w:rsidRPr="0045241F">
        <w:rPr>
          <w:rStyle w:val="Strong"/>
          <w:rFonts w:ascii="Helvetica" w:hAnsi="Helvetica" w:cs="Helvetica"/>
          <w:color w:val="222222"/>
          <w:sz w:val="24"/>
          <w:szCs w:val="24"/>
        </w:rPr>
        <w:t> </w:t>
      </w:r>
      <w:r w:rsidRPr="0045241F">
        <w:rPr>
          <w:rStyle w:val="Strong"/>
          <w:rFonts w:ascii="Helvetica" w:hAnsi="Helvetica" w:cs="Helvetica"/>
          <w:color w:val="008080"/>
          <w:sz w:val="24"/>
          <w:szCs w:val="24"/>
        </w:rPr>
        <w:t>how do we support those experiencing mental illness or mental health difficulties</w:t>
      </w:r>
      <w:r w:rsidRPr="0045241F">
        <w:rPr>
          <w:rFonts w:ascii="Helvetica" w:hAnsi="Helvetica" w:cs="Helvetica"/>
          <w:color w:val="222222"/>
          <w:sz w:val="24"/>
          <w:szCs w:val="24"/>
        </w:rPr>
        <w:t>, promote good mental wellbeing for students and staff, and embed a whole university approach to mental health? How can we deliver effective mental health support online or with a blended approach, and make sure that those who need help are able to get it?</w:t>
      </w:r>
    </w:p>
    <w:p w14:paraId="7AF4ADEE" w14:textId="77777777" w:rsidR="0045241F" w:rsidRPr="0045241F" w:rsidRDefault="0045241F" w:rsidP="0045241F">
      <w:pPr>
        <w:pStyle w:val="Heading3"/>
        <w:shd w:val="clear" w:color="auto" w:fill="FCFDFD"/>
        <w:spacing w:before="0" w:after="105"/>
        <w:rPr>
          <w:rFonts w:ascii="Roboto" w:hAnsi="Roboto" w:cs="Times New Roman"/>
          <w:color w:val="2A6165"/>
        </w:rPr>
      </w:pPr>
      <w:r w:rsidRPr="0045241F">
        <w:rPr>
          <w:rFonts w:ascii="Roboto" w:hAnsi="Roboto"/>
          <w:b/>
          <w:bCs/>
          <w:color w:val="2A6165"/>
        </w:rPr>
        <w:t>Why should you attend?</w:t>
      </w:r>
    </w:p>
    <w:p w14:paraId="17C17594"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Our annual mental health conference is a unique opportunity for you to </w:t>
      </w:r>
      <w:r w:rsidRPr="0045241F">
        <w:rPr>
          <w:rStyle w:val="Strong"/>
          <w:rFonts w:ascii="Helvetica" w:hAnsi="Helvetica" w:cs="Helvetica"/>
          <w:color w:val="008080"/>
          <w:sz w:val="24"/>
          <w:szCs w:val="24"/>
        </w:rPr>
        <w:t>hear from sector-leading experts and practitioners</w:t>
      </w:r>
      <w:r w:rsidRPr="0045241F">
        <w:rPr>
          <w:rFonts w:ascii="Helvetica" w:hAnsi="Helvetica" w:cs="Helvetica"/>
          <w:color w:val="222222"/>
          <w:sz w:val="24"/>
          <w:szCs w:val="24"/>
        </w:rPr>
        <w:t xml:space="preserve"> about the latest developments in </w:t>
      </w:r>
      <w:r w:rsidRPr="0045241F">
        <w:rPr>
          <w:rFonts w:ascii="Helvetica" w:hAnsi="Helvetica" w:cs="Helvetica"/>
          <w:color w:val="222222"/>
          <w:sz w:val="24"/>
          <w:szCs w:val="24"/>
        </w:rPr>
        <w:lastRenderedPageBreak/>
        <w:t>supporting mental health in higher education, and to network with peers to learn about emerging best practice.</w:t>
      </w:r>
    </w:p>
    <w:p w14:paraId="73C87AD1" w14:textId="77777777" w:rsidR="0045241F" w:rsidRPr="0045241F" w:rsidRDefault="0045241F" w:rsidP="0045241F">
      <w:pPr>
        <w:pStyle w:val="Heading3"/>
        <w:shd w:val="clear" w:color="auto" w:fill="FCFDFD"/>
        <w:spacing w:before="0" w:after="105"/>
        <w:rPr>
          <w:rFonts w:ascii="Roboto" w:hAnsi="Roboto" w:cs="Helvetica"/>
          <w:color w:val="2A6165"/>
        </w:rPr>
      </w:pPr>
      <w:r w:rsidRPr="0045241F">
        <w:rPr>
          <w:rFonts w:ascii="Roboto" w:hAnsi="Roboto" w:cs="Helvetica"/>
          <w:b/>
          <w:bCs/>
          <w:color w:val="2A6165"/>
        </w:rPr>
        <w:t>Who should attend?</w:t>
      </w:r>
    </w:p>
    <w:p w14:paraId="6B153A77" w14:textId="0F77104A" w:rsidR="0045241F" w:rsidRPr="0045241F" w:rsidRDefault="0045241F" w:rsidP="005E7E82">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color w:val="222222"/>
          <w:sz w:val="24"/>
          <w:szCs w:val="24"/>
        </w:rPr>
        <w:t xml:space="preserve">This conference will be useful for all university staff thinking about developing, renewing, or implementing their mental health strategies. This conference will also be tailored to respond to the unique and new challenges that have emerged as a result of Covid-19. Anyone with an interest in this subject area is welcome to attend. </w:t>
      </w:r>
    </w:p>
    <w:p w14:paraId="6D0F573A"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Fonts w:ascii="Helvetica" w:hAnsi="Helvetica" w:cs="Helvetica"/>
          <w:b/>
          <w:bCs/>
          <w:color w:val="006666"/>
          <w:sz w:val="24"/>
          <w:szCs w:val="24"/>
        </w:rPr>
        <w:t>Coronavirus information</w:t>
      </w:r>
    </w:p>
    <w:p w14:paraId="00924442" w14:textId="77777777" w:rsidR="0045241F" w:rsidRPr="0045241F" w:rsidRDefault="0045241F" w:rsidP="0045241F">
      <w:pPr>
        <w:pStyle w:val="NormalWeb"/>
        <w:shd w:val="clear" w:color="auto" w:fill="FCFDFD"/>
        <w:spacing w:before="0" w:beforeAutospacing="0" w:after="150" w:afterAutospacing="0"/>
        <w:rPr>
          <w:rFonts w:ascii="Helvetica" w:hAnsi="Helvetica" w:cs="Helvetica"/>
          <w:color w:val="222222"/>
          <w:sz w:val="24"/>
          <w:szCs w:val="24"/>
        </w:rPr>
      </w:pPr>
      <w:r w:rsidRPr="0045241F">
        <w:rPr>
          <w:rStyle w:val="Emphasis"/>
          <w:rFonts w:ascii="Helvetica" w:hAnsi="Helvetica" w:cs="Helvetica"/>
          <w:color w:val="222222"/>
          <w:sz w:val="24"/>
          <w:szCs w:val="24"/>
        </w:rPr>
        <w:t xml:space="preserve">At the time of writing, UUK is planning to resume events and conferences in autumn 2020. We take the health of safety of our delegates, speakers and staff extremely seriously, and please note that </w:t>
      </w:r>
      <w:proofErr w:type="gramStart"/>
      <w:r w:rsidRPr="0045241F">
        <w:rPr>
          <w:rStyle w:val="Emphasis"/>
          <w:rFonts w:ascii="Helvetica" w:hAnsi="Helvetica" w:cs="Helvetica"/>
          <w:color w:val="222222"/>
          <w:sz w:val="24"/>
          <w:szCs w:val="24"/>
        </w:rPr>
        <w:t>all of</w:t>
      </w:r>
      <w:proofErr w:type="gramEnd"/>
      <w:r w:rsidRPr="0045241F">
        <w:rPr>
          <w:rStyle w:val="Emphasis"/>
          <w:rFonts w:ascii="Helvetica" w:hAnsi="Helvetica" w:cs="Helvetica"/>
          <w:color w:val="222222"/>
          <w:sz w:val="24"/>
          <w:szCs w:val="24"/>
        </w:rPr>
        <w:t xml:space="preserve"> our events will be run in line with government and public health advice, which we are constantly monitoring. Should this event be cancelled due to government advice, we will deliver the event online or endeavour to rearrange this event for a future date. You will also have the option for a refund.</w:t>
      </w:r>
    </w:p>
    <w:p w14:paraId="15B76AFF" w14:textId="77777777" w:rsidR="00345FBD" w:rsidRPr="0045241F" w:rsidRDefault="00345FBD" w:rsidP="008F6B62">
      <w:pPr>
        <w:pStyle w:val="ListParagraph"/>
        <w:spacing w:after="0" w:line="240" w:lineRule="auto"/>
        <w:rPr>
          <w:rFonts w:ascii="Arial" w:hAnsi="Arial" w:cs="Arial"/>
          <w:color w:val="000000"/>
          <w:sz w:val="24"/>
          <w:szCs w:val="24"/>
        </w:rPr>
      </w:pPr>
    </w:p>
    <w:p w14:paraId="3F9156FD" w14:textId="7311DC43" w:rsidR="00D73BAE" w:rsidRPr="00D73BAE" w:rsidRDefault="00D73BAE" w:rsidP="00D73BAE">
      <w:pPr>
        <w:spacing w:after="0" w:line="240" w:lineRule="auto"/>
        <w:rPr>
          <w:rFonts w:ascii="Arial" w:eastAsia="Times New Roman" w:hAnsi="Arial" w:cs="Arial"/>
          <w:b/>
          <w:bCs/>
          <w:color w:val="800080"/>
          <w:sz w:val="24"/>
          <w:szCs w:val="24"/>
          <w:lang w:eastAsia="en-GB"/>
        </w:rPr>
      </w:pPr>
      <w:r w:rsidRPr="00BF36C3">
        <w:rPr>
          <w:rFonts w:ascii="Arial" w:eastAsia="Times New Roman" w:hAnsi="Arial" w:cs="Arial"/>
          <w:b/>
          <w:bCs/>
          <w:color w:val="000000"/>
          <w:sz w:val="24"/>
          <w:szCs w:val="24"/>
          <w:lang w:eastAsia="en-GB"/>
        </w:rPr>
        <w:t xml:space="preserve">Universities UK and AGCAS - </w:t>
      </w:r>
      <w:hyperlink r:id="rId13" w:history="1">
        <w:r w:rsidRPr="00BF36C3">
          <w:rPr>
            <w:rStyle w:val="Hyperlink"/>
            <w:rFonts w:ascii="Arial" w:hAnsi="Arial" w:cs="Arial"/>
            <w:b/>
            <w:bCs/>
            <w:sz w:val="24"/>
            <w:szCs w:val="24"/>
          </w:rPr>
          <w:t>Supporting Graduates: the class of 2020</w:t>
        </w:r>
      </w:hyperlink>
      <w:r w:rsidRPr="00D73BAE">
        <w:rPr>
          <w:rFonts w:ascii="Arial" w:hAnsi="Arial" w:cs="Arial"/>
          <w:b/>
          <w:bCs/>
          <w:sz w:val="24"/>
          <w:szCs w:val="24"/>
        </w:rPr>
        <w:t xml:space="preserve"> </w:t>
      </w:r>
    </w:p>
    <w:p w14:paraId="21863EF0" w14:textId="64357F49" w:rsidR="00D73BAE" w:rsidRDefault="00D73BAE" w:rsidP="00337A9D">
      <w:pPr>
        <w:spacing w:after="0" w:line="240" w:lineRule="auto"/>
        <w:rPr>
          <w:rFonts w:ascii="Arial" w:eastAsia="Times New Roman" w:hAnsi="Arial" w:cs="Arial"/>
          <w:b/>
          <w:bCs/>
          <w:color w:val="800080"/>
          <w:sz w:val="24"/>
          <w:szCs w:val="24"/>
          <w:lang w:eastAsia="en-GB"/>
        </w:rPr>
      </w:pPr>
      <w:r w:rsidRPr="00D73BAE">
        <w:rPr>
          <w:rFonts w:ascii="Arial" w:eastAsia="Times New Roman" w:hAnsi="Arial" w:cs="Arial"/>
          <w:b/>
          <w:bCs/>
          <w:color w:val="800080"/>
          <w:sz w:val="24"/>
          <w:szCs w:val="24"/>
          <w:lang w:eastAsia="en-GB"/>
        </w:rPr>
        <w:t>Tues 28th July 2020</w:t>
      </w:r>
      <w:r>
        <w:rPr>
          <w:rFonts w:ascii="Arial" w:eastAsia="Times New Roman" w:hAnsi="Arial" w:cs="Arial"/>
          <w:b/>
          <w:bCs/>
          <w:color w:val="800080"/>
          <w:sz w:val="24"/>
          <w:szCs w:val="24"/>
          <w:lang w:eastAsia="en-GB"/>
        </w:rPr>
        <w:t>, 11 am to 12 noon</w:t>
      </w:r>
    </w:p>
    <w:p w14:paraId="65891F03" w14:textId="77777777" w:rsidR="007D498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 xml:space="preserve">Students who are graduating this summer, as well as recent graduates, are entering a new and largely unknown job market, following the widespread disruption caused by the Covid-19 pandemic. Many companies are only now able to contemplate opening their doors again, following the early closure of businesses and other venues when the UK </w:t>
      </w:r>
      <w:proofErr w:type="gramStart"/>
      <w:r w:rsidRPr="008B4A2E">
        <w:rPr>
          <w:rFonts w:ascii="Arial" w:hAnsi="Arial" w:cs="Arial"/>
          <w:color w:val="333333"/>
          <w:sz w:val="24"/>
          <w:szCs w:val="24"/>
          <w:shd w:val="clear" w:color="auto" w:fill="FFFFFF"/>
        </w:rPr>
        <w:t>government imposed</w:t>
      </w:r>
      <w:proofErr w:type="gramEnd"/>
      <w:r w:rsidRPr="008B4A2E">
        <w:rPr>
          <w:rFonts w:ascii="Arial" w:hAnsi="Arial" w:cs="Arial"/>
          <w:color w:val="333333"/>
          <w:sz w:val="24"/>
          <w:szCs w:val="24"/>
          <w:shd w:val="clear" w:color="auto" w:fill="FFFFFF"/>
        </w:rPr>
        <w:t xml:space="preserve"> lockdown on March 23. </w:t>
      </w:r>
    </w:p>
    <w:p w14:paraId="02A1F80B" w14:textId="77777777" w:rsidR="007D498E" w:rsidRDefault="007D498E" w:rsidP="008B4A2E">
      <w:pPr>
        <w:spacing w:after="0" w:line="240" w:lineRule="auto"/>
        <w:rPr>
          <w:rFonts w:ascii="Arial" w:hAnsi="Arial" w:cs="Arial"/>
          <w:color w:val="333333"/>
          <w:sz w:val="24"/>
          <w:szCs w:val="24"/>
          <w:shd w:val="clear" w:color="auto" w:fill="FFFFFF"/>
        </w:rPr>
      </w:pPr>
    </w:p>
    <w:p w14:paraId="7360EDCE" w14:textId="1AB57A2B" w:rsidR="00D73BA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Universities UK and AGCAS have been working together on a campaign to support the Class of 2020 through this difficult time. In response to lockdown, most university careers services had moved their entire programme of activities and events online within a couple of weeks, sparking new and innovative ways of working with employers, students and graduates. This webinar will share insight into what we can expect from the near future, as well as profile the strategies institutions have adopted to support the careers and employability of their graduates.</w:t>
      </w:r>
    </w:p>
    <w:p w14:paraId="3F1C71A1" w14:textId="41400C33" w:rsidR="007D498E" w:rsidRDefault="007D498E" w:rsidP="008B4A2E">
      <w:pPr>
        <w:spacing w:after="0" w:line="240" w:lineRule="auto"/>
        <w:rPr>
          <w:rFonts w:ascii="Arial" w:hAnsi="Arial" w:cs="Arial"/>
          <w:color w:val="333333"/>
          <w:sz w:val="24"/>
          <w:szCs w:val="24"/>
          <w:shd w:val="clear" w:color="auto" w:fill="FFFFFF"/>
        </w:rPr>
      </w:pPr>
    </w:p>
    <w:p w14:paraId="65D7C3E3" w14:textId="6EDF2A87" w:rsidR="002F728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Universities UK (UUK) recently published a set of proposals for the government to help support the </w:t>
      </w:r>
      <w:hyperlink r:id="rId14" w:tgtFrame="_blank" w:history="1">
        <w:r w:rsidRPr="00E37C15">
          <w:rPr>
            <w:rFonts w:ascii="Arial" w:eastAsia="Times New Roman" w:hAnsi="Arial" w:cs="Arial"/>
            <w:b/>
            <w:bCs/>
            <w:color w:val="008080"/>
            <w:sz w:val="24"/>
            <w:szCs w:val="24"/>
            <w:lang w:eastAsia="en-GB"/>
          </w:rPr>
          <w:t>employment prospects of the class of 2020</w:t>
        </w:r>
      </w:hyperlink>
      <w:r w:rsidRPr="00E37C15">
        <w:rPr>
          <w:rFonts w:ascii="Arial" w:eastAsia="Times New Roman" w:hAnsi="Arial" w:cs="Arial"/>
          <w:color w:val="000000"/>
          <w:sz w:val="24"/>
          <w:szCs w:val="24"/>
          <w:lang w:eastAsia="en-GB"/>
        </w:rPr>
        <w:t xml:space="preserve"> and get businesses back on their feet following the Covid-19 lockdown.</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The </w:t>
      </w:r>
      <w:r w:rsidR="00E57064">
        <w:rPr>
          <w:rFonts w:ascii="Arial" w:eastAsia="Times New Roman" w:hAnsi="Arial" w:cs="Arial"/>
          <w:color w:val="000000"/>
          <w:sz w:val="24"/>
          <w:szCs w:val="24"/>
          <w:lang w:eastAsia="en-GB"/>
        </w:rPr>
        <w:t xml:space="preserve">associated </w:t>
      </w:r>
      <w:r w:rsidRPr="00E37C15">
        <w:rPr>
          <w:rFonts w:ascii="Arial" w:eastAsia="Times New Roman" w:hAnsi="Arial" w:cs="Arial"/>
          <w:color w:val="000000"/>
          <w:sz w:val="24"/>
          <w:szCs w:val="24"/>
          <w:lang w:eastAsia="en-GB"/>
        </w:rPr>
        <w:t xml:space="preserve">report, </w:t>
      </w:r>
      <w:hyperlink r:id="rId15" w:tgtFrame="_blank" w:history="1">
        <w:r w:rsidRPr="00E37C15">
          <w:rPr>
            <w:rFonts w:ascii="Arial" w:eastAsia="Times New Roman" w:hAnsi="Arial" w:cs="Arial"/>
            <w:b/>
            <w:bCs/>
            <w:color w:val="9D5BA0"/>
            <w:sz w:val="24"/>
            <w:szCs w:val="24"/>
            <w:lang w:eastAsia="en-GB"/>
          </w:rPr>
          <w:t>Supporting graduates in a Covid-19 economy</w:t>
        </w:r>
      </w:hyperlink>
      <w:r w:rsidRPr="00E37C15">
        <w:rPr>
          <w:rFonts w:ascii="Arial" w:eastAsia="Times New Roman" w:hAnsi="Arial" w:cs="Arial"/>
          <w:color w:val="000000"/>
          <w:sz w:val="24"/>
          <w:szCs w:val="24"/>
          <w:lang w:eastAsia="en-GB"/>
        </w:rPr>
        <w:t xml:space="preserve">, outlines four key recommendations: </w:t>
      </w:r>
    </w:p>
    <w:p w14:paraId="2182B66E"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2E9D6112" w14:textId="77777777" w:rsidR="002F7285" w:rsidRPr="00E37C15" w:rsidRDefault="002F7285" w:rsidP="002F7285">
      <w:pPr>
        <w:numPr>
          <w:ilvl w:val="0"/>
          <w:numId w:val="22"/>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funding for universities and businesses to set-up paid internship opportunities for graduates</w:t>
      </w:r>
    </w:p>
    <w:p w14:paraId="66A1B179" w14:textId="77777777" w:rsidR="002F7285" w:rsidRPr="00E37C15" w:rsidRDefault="002F7285" w:rsidP="002F7285">
      <w:pPr>
        <w:numPr>
          <w:ilvl w:val="0"/>
          <w:numId w:val="23"/>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greater support to co-ordinate graduate internship opportunities so they reach a wider audience</w:t>
      </w:r>
    </w:p>
    <w:p w14:paraId="6422692A" w14:textId="77777777" w:rsidR="002F7285" w:rsidRPr="00E37C15" w:rsidRDefault="002F7285" w:rsidP="002F7285">
      <w:pPr>
        <w:numPr>
          <w:ilvl w:val="0"/>
          <w:numId w:val="24"/>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an in-study interest break on the Postgraduate Master’s Loan</w:t>
      </w:r>
    </w:p>
    <w:p w14:paraId="172953EA" w14:textId="77777777" w:rsidR="002F7285" w:rsidRDefault="002F7285" w:rsidP="002F7285">
      <w:pPr>
        <w:numPr>
          <w:ilvl w:val="0"/>
          <w:numId w:val="25"/>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support to develop modular and bitesize learning opportunities for graduate skills development that supports recovery and meets immediate business needs</w:t>
      </w:r>
      <w:r>
        <w:rPr>
          <w:rFonts w:ascii="Arial" w:eastAsia="Times New Roman" w:hAnsi="Arial" w:cs="Arial"/>
          <w:color w:val="000000"/>
          <w:sz w:val="24"/>
          <w:szCs w:val="24"/>
          <w:lang w:eastAsia="en-GB"/>
        </w:rPr>
        <w:t>.</w:t>
      </w:r>
    </w:p>
    <w:p w14:paraId="278501D0"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34A35F2E" w14:textId="77777777" w:rsidR="002F7285" w:rsidRPr="00E37C1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lastRenderedPageBreak/>
        <w:t xml:space="preserve">The report also acknowledges the efforts universities have made to put in place all possible measures to help support students and recent graduates, examples of which can be </w:t>
      </w:r>
      <w:hyperlink r:id="rId16" w:tgtFrame="_blank" w:history="1">
        <w:r w:rsidRPr="00E37C15">
          <w:rPr>
            <w:rFonts w:ascii="Arial" w:eastAsia="Times New Roman" w:hAnsi="Arial" w:cs="Arial"/>
            <w:b/>
            <w:bCs/>
            <w:color w:val="9D5BA0"/>
            <w:sz w:val="24"/>
            <w:szCs w:val="24"/>
            <w:lang w:eastAsia="en-GB"/>
          </w:rPr>
          <w:t>seen in a set of case studies</w:t>
        </w:r>
      </w:hyperlink>
      <w:r w:rsidRPr="00E37C15">
        <w:rPr>
          <w:rFonts w:ascii="Arial" w:eastAsia="Times New Roman" w:hAnsi="Arial" w:cs="Arial"/>
          <w:color w:val="000000"/>
          <w:sz w:val="24"/>
          <w:szCs w:val="24"/>
          <w:lang w:eastAsia="en-GB"/>
        </w:rPr>
        <w:t>.</w:t>
      </w:r>
    </w:p>
    <w:p w14:paraId="7A8740A6" w14:textId="77777777" w:rsidR="002F7285" w:rsidRPr="00E37C15" w:rsidRDefault="002F7285" w:rsidP="002F7285">
      <w:pPr>
        <w:spacing w:after="0" w:line="240" w:lineRule="auto"/>
        <w:rPr>
          <w:rFonts w:ascii="Arial" w:eastAsia="Times New Roman" w:hAnsi="Arial" w:cs="Arial"/>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F7285" w:rsidRPr="00E37C15" w14:paraId="5143492A" w14:textId="77777777" w:rsidTr="00993BF1">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4951"/>
            </w:tblGrid>
            <w:tr w:rsidR="002F7285" w:rsidRPr="00E37C15" w14:paraId="6352270A" w14:textId="77777777" w:rsidTr="00993BF1">
              <w:trPr>
                <w:jc w:val="center"/>
              </w:trPr>
              <w:tc>
                <w:tcPr>
                  <w:tcW w:w="0" w:type="auto"/>
                  <w:tcBorders>
                    <w:top w:val="single" w:sz="18" w:space="0" w:color="13B3B8"/>
                    <w:left w:val="single" w:sz="18" w:space="0" w:color="13B3B8"/>
                    <w:bottom w:val="single" w:sz="18" w:space="0" w:color="13B3B8"/>
                    <w:right w:val="single" w:sz="18" w:space="0" w:color="13B3B8"/>
                  </w:tcBorders>
                  <w:tcMar>
                    <w:top w:w="240" w:type="dxa"/>
                    <w:left w:w="240" w:type="dxa"/>
                    <w:bottom w:w="240" w:type="dxa"/>
                    <w:right w:w="240" w:type="dxa"/>
                  </w:tcMar>
                  <w:vAlign w:val="center"/>
                  <w:hideMark/>
                </w:tcPr>
                <w:p w14:paraId="31C81173" w14:textId="77777777" w:rsidR="002F7285" w:rsidRPr="00E37C15" w:rsidRDefault="005E7E82" w:rsidP="00993BF1">
                  <w:pPr>
                    <w:spacing w:after="0" w:line="240" w:lineRule="auto"/>
                    <w:jc w:val="center"/>
                    <w:rPr>
                      <w:rFonts w:ascii="Helvetica" w:eastAsia="Times New Roman" w:hAnsi="Helvetica" w:cs="Calibri"/>
                      <w:sz w:val="27"/>
                      <w:szCs w:val="27"/>
                      <w:lang w:eastAsia="en-GB"/>
                    </w:rPr>
                  </w:pPr>
                  <w:hyperlink r:id="rId17" w:tgtFrame="_self" w:tooltip="Read more" w:history="1">
                    <w:r w:rsidR="002F7285" w:rsidRPr="00E37C15">
                      <w:rPr>
                        <w:rFonts w:ascii="Helvetica" w:eastAsia="Times New Roman" w:hAnsi="Helvetica" w:cs="Calibri"/>
                        <w:b/>
                        <w:bCs/>
                        <w:color w:val="9D5BA0"/>
                        <w:spacing w:val="15"/>
                        <w:sz w:val="27"/>
                        <w:szCs w:val="27"/>
                        <w:lang w:eastAsia="en-GB"/>
                      </w:rPr>
                      <w:t>VIEW THE FULL REPORT HERE</w:t>
                    </w:r>
                  </w:hyperlink>
                  <w:r w:rsidR="002F7285" w:rsidRPr="00E37C15">
                    <w:rPr>
                      <w:rFonts w:ascii="Helvetica" w:eastAsia="Times New Roman" w:hAnsi="Helvetica" w:cs="Calibri"/>
                      <w:sz w:val="27"/>
                      <w:szCs w:val="27"/>
                      <w:lang w:eastAsia="en-GB"/>
                    </w:rPr>
                    <w:t xml:space="preserve"> </w:t>
                  </w:r>
                </w:p>
              </w:tc>
            </w:tr>
          </w:tbl>
          <w:p w14:paraId="61B0A8A9" w14:textId="77777777" w:rsidR="002F7285" w:rsidRPr="00E37C15" w:rsidRDefault="002F7285" w:rsidP="00993BF1">
            <w:pPr>
              <w:spacing w:after="0" w:line="240" w:lineRule="auto"/>
              <w:jc w:val="center"/>
              <w:rPr>
                <w:rFonts w:ascii="Calibri" w:eastAsia="Times New Roman" w:hAnsi="Calibri" w:cs="Calibri"/>
                <w:lang w:eastAsia="en-GB"/>
              </w:rPr>
            </w:pPr>
          </w:p>
        </w:tc>
      </w:tr>
      <w:tr w:rsidR="002F7285" w:rsidRPr="00E37C15" w14:paraId="7A2ABCDF" w14:textId="77777777" w:rsidTr="00993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F7285" w:rsidRPr="00E37C15" w14:paraId="18B5D2AB" w14:textId="77777777" w:rsidTr="00993BF1">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F7285" w:rsidRPr="00E37C15" w14:paraId="0BD37BB6" w14:textId="77777777" w:rsidTr="00993BF1">
                    <w:tc>
                      <w:tcPr>
                        <w:tcW w:w="0" w:type="auto"/>
                        <w:tcBorders>
                          <w:top w:val="nil"/>
                          <w:left w:val="nil"/>
                          <w:bottom w:val="nil"/>
                          <w:right w:val="nil"/>
                        </w:tcBorders>
                        <w:tcMar>
                          <w:top w:w="0" w:type="dxa"/>
                          <w:left w:w="270" w:type="dxa"/>
                          <w:bottom w:w="135" w:type="dxa"/>
                          <w:right w:w="270" w:type="dxa"/>
                        </w:tcMar>
                        <w:hideMark/>
                      </w:tcPr>
                      <w:p w14:paraId="20FA931B" w14:textId="77777777" w:rsidR="00E57064"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UUK, working with the Association of Graduate Careers Advisory Services (AGCAS), has also </w:t>
                        </w:r>
                        <w:r w:rsidRPr="00E37C15">
                          <w:rPr>
                            <w:rFonts w:ascii="Arial" w:eastAsia="Times New Roman" w:hAnsi="Arial" w:cs="Arial"/>
                            <w:b/>
                            <w:bCs/>
                            <w:color w:val="008080"/>
                            <w:sz w:val="24"/>
                            <w:szCs w:val="24"/>
                            <w:lang w:eastAsia="en-GB"/>
                          </w:rPr>
                          <w:t>established an Advisory Board</w:t>
                        </w:r>
                        <w:r w:rsidRPr="00E37C15">
                          <w:rPr>
                            <w:rFonts w:ascii="Arial" w:eastAsia="Times New Roman" w:hAnsi="Arial" w:cs="Arial"/>
                            <w:color w:val="000000"/>
                            <w:sz w:val="24"/>
                            <w:szCs w:val="24"/>
                            <w:lang w:eastAsia="en-GB"/>
                          </w:rPr>
                          <w:t xml:space="preserve"> with representatives from higher education, business and careers services to help understand what more can be done to support graduates.</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read more details from the </w:t>
                        </w:r>
                        <w:hyperlink r:id="rId18" w:tgtFrame="_blank" w:history="1">
                          <w:r w:rsidRPr="00E37C15">
                            <w:rPr>
                              <w:rFonts w:ascii="Arial" w:eastAsia="Times New Roman" w:hAnsi="Arial" w:cs="Arial"/>
                              <w:b/>
                              <w:bCs/>
                              <w:color w:val="9D5BA0"/>
                              <w:sz w:val="24"/>
                              <w:szCs w:val="24"/>
                              <w:lang w:eastAsia="en-GB"/>
                            </w:rPr>
                            <w:t>press release on our website</w:t>
                          </w:r>
                        </w:hyperlink>
                        <w:r w:rsidRPr="00E37C15">
                          <w:rPr>
                            <w:rFonts w:ascii="Arial" w:eastAsia="Times New Roman" w:hAnsi="Arial" w:cs="Arial"/>
                            <w:b/>
                            <w:bCs/>
                            <w:color w:val="9D5BA0"/>
                            <w:sz w:val="24"/>
                            <w:szCs w:val="24"/>
                            <w:lang w:eastAsia="en-GB"/>
                          </w:rPr>
                          <w:t>.</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w:t>
                        </w:r>
                        <w:hyperlink r:id="rId19" w:tgtFrame="_blank" w:history="1">
                          <w:r w:rsidRPr="00E37C15">
                            <w:rPr>
                              <w:rFonts w:ascii="Arial" w:eastAsia="Times New Roman" w:hAnsi="Arial" w:cs="Arial"/>
                              <w:b/>
                              <w:bCs/>
                              <w:color w:val="9D5BA0"/>
                              <w:sz w:val="24"/>
                              <w:szCs w:val="24"/>
                              <w:lang w:eastAsia="en-GB"/>
                            </w:rPr>
                            <w:t>read a blog</w:t>
                          </w:r>
                        </w:hyperlink>
                        <w:r w:rsidRPr="00E37C15">
                          <w:rPr>
                            <w:rFonts w:ascii="Arial" w:eastAsia="Times New Roman" w:hAnsi="Arial" w:cs="Arial"/>
                            <w:color w:val="000000"/>
                            <w:sz w:val="24"/>
                            <w:szCs w:val="24"/>
                            <w:lang w:eastAsia="en-GB"/>
                          </w:rPr>
                          <w:t xml:space="preserve"> from Gabi Binnie, Policy and Research Manager at AGCAS, on</w:t>
                        </w:r>
                        <w:r w:rsidRPr="00E37C15">
                          <w:rPr>
                            <w:rFonts w:ascii="Arial" w:eastAsia="Times New Roman" w:hAnsi="Arial" w:cs="Arial"/>
                            <w:b/>
                            <w:bCs/>
                            <w:color w:val="008080"/>
                            <w:sz w:val="24"/>
                            <w:szCs w:val="24"/>
                            <w:lang w:eastAsia="en-GB"/>
                          </w:rPr>
                          <w:t> </w:t>
                        </w:r>
                        <w:r w:rsidRPr="00E37C15">
                          <w:rPr>
                            <w:rFonts w:ascii="Arial" w:eastAsia="Times New Roman" w:hAnsi="Arial" w:cs="Arial"/>
                            <w:color w:val="000000"/>
                            <w:sz w:val="24"/>
                            <w:szCs w:val="24"/>
                            <w:lang w:eastAsia="en-GB"/>
                          </w:rPr>
                          <w:t xml:space="preserve">how university careers services are supporting graduates through Covid-19, and </w:t>
                        </w:r>
                        <w:hyperlink r:id="rId20" w:tgtFrame="_blank" w:history="1">
                          <w:r w:rsidRPr="00E37C15">
                            <w:rPr>
                              <w:rFonts w:ascii="Arial" w:eastAsia="Times New Roman" w:hAnsi="Arial" w:cs="Arial"/>
                              <w:b/>
                              <w:bCs/>
                              <w:color w:val="9D5BA0"/>
                              <w:sz w:val="24"/>
                              <w:szCs w:val="24"/>
                              <w:lang w:eastAsia="en-GB"/>
                            </w:rPr>
                            <w:t>browse our case studies here</w:t>
                          </w:r>
                        </w:hyperlink>
                        <w:r w:rsidRPr="00E37C15">
                          <w:rPr>
                            <w:rFonts w:ascii="Arial" w:eastAsia="Times New Roman" w:hAnsi="Arial" w:cs="Arial"/>
                            <w:color w:val="000000"/>
                            <w:sz w:val="24"/>
                            <w:szCs w:val="24"/>
                            <w:lang w:eastAsia="en-GB"/>
                          </w:rPr>
                          <w:t>.</w:t>
                        </w:r>
                      </w:p>
                      <w:p w14:paraId="3AD4ABE6" w14:textId="05F19C01" w:rsidR="002F7285" w:rsidRPr="00E37C15"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br/>
                        </w:r>
                      </w:p>
                    </w:tc>
                  </w:tr>
                </w:tbl>
                <w:p w14:paraId="4B3DB0D6" w14:textId="77777777" w:rsidR="002F7285" w:rsidRPr="00E37C15" w:rsidRDefault="002F7285" w:rsidP="00993BF1">
                  <w:pPr>
                    <w:spacing w:after="0" w:line="240" w:lineRule="auto"/>
                    <w:rPr>
                      <w:rFonts w:ascii="Calibri" w:eastAsia="Times New Roman" w:hAnsi="Calibri" w:cs="Calibri"/>
                      <w:lang w:eastAsia="en-GB"/>
                    </w:rPr>
                  </w:pPr>
                </w:p>
              </w:tc>
            </w:tr>
          </w:tbl>
          <w:p w14:paraId="125FA432" w14:textId="77777777" w:rsidR="002F7285" w:rsidRPr="00E37C15" w:rsidRDefault="002F7285" w:rsidP="00993BF1">
            <w:pPr>
              <w:spacing w:after="0" w:line="240" w:lineRule="auto"/>
              <w:rPr>
                <w:rFonts w:ascii="Calibri" w:eastAsia="Times New Roman" w:hAnsi="Calibri" w:cs="Calibri"/>
                <w:lang w:eastAsia="en-GB"/>
              </w:rPr>
            </w:pPr>
          </w:p>
        </w:tc>
      </w:tr>
    </w:tbl>
    <w:p w14:paraId="2740CA3A" w14:textId="5D22141B" w:rsidR="00EF7D72" w:rsidRDefault="00EF7D72" w:rsidP="00756137">
      <w:pPr>
        <w:spacing w:after="0" w:line="240" w:lineRule="auto"/>
        <w:rPr>
          <w:rFonts w:ascii="Arial" w:hAnsi="Arial" w:cs="Arial"/>
          <w:b/>
          <w:bCs/>
          <w:sz w:val="24"/>
          <w:szCs w:val="24"/>
        </w:rPr>
      </w:pPr>
      <w:r w:rsidRPr="00AA4602">
        <w:rPr>
          <w:rFonts w:ascii="Arial" w:eastAsia="Times New Roman" w:hAnsi="Arial" w:cs="Arial"/>
          <w:b/>
          <w:bCs/>
          <w:color w:val="000000"/>
          <w:sz w:val="24"/>
          <w:szCs w:val="24"/>
          <w:lang w:eastAsia="en-GB"/>
        </w:rPr>
        <w:t xml:space="preserve">ucisa </w:t>
      </w:r>
      <w:hyperlink r:id="rId21" w:history="1">
        <w:r w:rsidRPr="00AA4602">
          <w:rPr>
            <w:rStyle w:val="Hyperlink"/>
            <w:rFonts w:ascii="Arial" w:hAnsi="Arial" w:cs="Arial"/>
            <w:b/>
            <w:bCs/>
            <w:sz w:val="24"/>
            <w:szCs w:val="24"/>
          </w:rPr>
          <w:t>Maintaining and adapting positive learnings</w:t>
        </w:r>
      </w:hyperlink>
      <w:r w:rsidRPr="00EF7D72">
        <w:rPr>
          <w:rFonts w:ascii="Arial" w:hAnsi="Arial" w:cs="Arial"/>
          <w:b/>
          <w:bCs/>
          <w:sz w:val="24"/>
          <w:szCs w:val="24"/>
        </w:rPr>
        <w:t xml:space="preserve"> </w:t>
      </w:r>
    </w:p>
    <w:p w14:paraId="7F6A479E" w14:textId="01DD1E64" w:rsidR="0043761F" w:rsidRDefault="0043761F" w:rsidP="00756137">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Pr="0043761F">
        <w:rPr>
          <w:rFonts w:ascii="Arial" w:eastAsia="Times New Roman" w:hAnsi="Arial" w:cs="Arial"/>
          <w:b/>
          <w:bCs/>
          <w:color w:val="800080"/>
          <w:sz w:val="24"/>
          <w:szCs w:val="24"/>
          <w:lang w:eastAsia="en-GB"/>
        </w:rPr>
        <w:t>29th July 2020</w:t>
      </w:r>
      <w:r>
        <w:rPr>
          <w:rFonts w:ascii="Arial" w:eastAsia="Times New Roman" w:hAnsi="Arial" w:cs="Arial"/>
          <w:b/>
          <w:bCs/>
          <w:color w:val="800080"/>
          <w:sz w:val="24"/>
          <w:szCs w:val="24"/>
          <w:lang w:eastAsia="en-GB"/>
        </w:rPr>
        <w:t>, 12 noon to 1.00 pm</w:t>
      </w:r>
    </w:p>
    <w:p w14:paraId="1AE39116" w14:textId="1F55E8C1" w:rsidR="003123A4" w:rsidRDefault="001B2513" w:rsidP="00756137">
      <w:pPr>
        <w:spacing w:after="0" w:line="240" w:lineRule="auto"/>
        <w:rPr>
          <w:rFonts w:ascii="Arial" w:hAnsi="Arial" w:cs="Arial"/>
          <w:color w:val="212529"/>
          <w:sz w:val="24"/>
          <w:szCs w:val="24"/>
          <w:shd w:val="clear" w:color="auto" w:fill="FFFFFF"/>
        </w:rPr>
      </w:pPr>
      <w:r w:rsidRPr="001B2513">
        <w:rPr>
          <w:rFonts w:ascii="Arial" w:hAnsi="Arial" w:cs="Arial"/>
          <w:color w:val="212529"/>
          <w:sz w:val="24"/>
          <w:szCs w:val="24"/>
          <w:shd w:val="clear" w:color="auto" w:fill="FFFFFF"/>
        </w:rPr>
        <w:t>This international panel session, in partnership with ucisa member TechnologyOne, will be chaired by Drew Cook, Chair of the ucisa Board of Trustees and Director of ICT, University of Lincoln. The panel will be made up of representatives from Australian universities and their UK counterparts to discuss the lessons learnt over the past few months.</w:t>
      </w:r>
    </w:p>
    <w:p w14:paraId="6267F115" w14:textId="77777777" w:rsidR="00B04660" w:rsidRDefault="00B04660" w:rsidP="00F248A4">
      <w:pPr>
        <w:rPr>
          <w:rFonts w:ascii="Arial" w:hAnsi="Arial" w:cs="Arial"/>
          <w:b/>
          <w:bCs/>
          <w:color w:val="212529"/>
          <w:sz w:val="24"/>
          <w:szCs w:val="24"/>
          <w:highlight w:val="yellow"/>
          <w:shd w:val="clear" w:color="auto" w:fill="FFFFFF"/>
        </w:rPr>
      </w:pPr>
    </w:p>
    <w:p w14:paraId="223338B4" w14:textId="2CAF76A9" w:rsidR="00F248A4" w:rsidRPr="00504544" w:rsidRDefault="00C4608B" w:rsidP="007F4E1E">
      <w:pPr>
        <w:spacing w:after="0" w:line="240" w:lineRule="auto"/>
        <w:rPr>
          <w:rFonts w:ascii="Arial" w:hAnsi="Arial" w:cs="Arial"/>
          <w:b/>
          <w:bCs/>
          <w:sz w:val="24"/>
          <w:szCs w:val="24"/>
        </w:rPr>
      </w:pPr>
      <w:r w:rsidRPr="007F4E1E">
        <w:rPr>
          <w:rFonts w:ascii="Arial" w:hAnsi="Arial" w:cs="Arial"/>
          <w:b/>
          <w:bCs/>
          <w:color w:val="212529"/>
          <w:sz w:val="24"/>
          <w:szCs w:val="24"/>
          <w:shd w:val="clear" w:color="auto" w:fill="FFFFFF"/>
        </w:rPr>
        <w:t>Advance HE</w:t>
      </w:r>
      <w:r w:rsidR="002F5256" w:rsidRPr="007F4E1E">
        <w:rPr>
          <w:rFonts w:ascii="Arial" w:hAnsi="Arial" w:cs="Arial"/>
          <w:color w:val="212529"/>
          <w:sz w:val="24"/>
          <w:szCs w:val="24"/>
          <w:shd w:val="clear" w:color="auto" w:fill="FFFFFF"/>
        </w:rPr>
        <w:t xml:space="preserve"> </w:t>
      </w:r>
      <w:r w:rsidRPr="007F4E1E">
        <w:rPr>
          <w:rFonts w:ascii="Arial" w:hAnsi="Arial" w:cs="Arial"/>
          <w:color w:val="212529"/>
          <w:sz w:val="24"/>
          <w:szCs w:val="24"/>
          <w:shd w:val="clear" w:color="auto" w:fill="FFFFFF"/>
        </w:rPr>
        <w:t xml:space="preserve">– </w:t>
      </w:r>
      <w:hyperlink r:id="rId22" w:history="1">
        <w:r w:rsidR="00F248A4" w:rsidRPr="007F4E1E">
          <w:rPr>
            <w:rStyle w:val="Hyperlink"/>
            <w:rFonts w:ascii="Arial" w:hAnsi="Arial" w:cs="Arial"/>
            <w:b/>
            <w:bCs/>
            <w:sz w:val="24"/>
            <w:szCs w:val="24"/>
          </w:rPr>
          <w:t>Practising Safer Flex? Why structured flexibility might be the solution for effective learning in a post-pandemic world</w:t>
        </w:r>
      </w:hyperlink>
      <w:r w:rsidR="00F248A4" w:rsidRPr="00504544">
        <w:rPr>
          <w:rFonts w:ascii="Arial" w:hAnsi="Arial" w:cs="Arial"/>
          <w:b/>
          <w:bCs/>
          <w:sz w:val="24"/>
          <w:szCs w:val="24"/>
        </w:rPr>
        <w:t xml:space="preserve"> </w:t>
      </w:r>
    </w:p>
    <w:p w14:paraId="02E227AC" w14:textId="0F70ED74" w:rsidR="00C4608B" w:rsidRDefault="00C4608B" w:rsidP="007F4E1E">
      <w:pPr>
        <w:spacing w:after="0" w:line="240" w:lineRule="auto"/>
        <w:rPr>
          <w:rFonts w:ascii="Arial" w:eastAsia="Times New Roman" w:hAnsi="Arial" w:cs="Arial"/>
          <w:b/>
          <w:bCs/>
          <w:color w:val="800080"/>
          <w:sz w:val="24"/>
          <w:szCs w:val="24"/>
          <w:lang w:eastAsia="en-GB"/>
        </w:rPr>
      </w:pPr>
      <w:r w:rsidRPr="00C4608B">
        <w:rPr>
          <w:rFonts w:ascii="Arial" w:eastAsia="Times New Roman" w:hAnsi="Arial" w:cs="Arial"/>
          <w:b/>
          <w:bCs/>
          <w:color w:val="800080"/>
          <w:sz w:val="24"/>
          <w:szCs w:val="24"/>
          <w:lang w:eastAsia="en-GB"/>
        </w:rPr>
        <w:t>Thurs 30</w:t>
      </w:r>
      <w:r w:rsidRPr="00C4608B">
        <w:rPr>
          <w:rFonts w:ascii="Arial" w:eastAsia="Times New Roman" w:hAnsi="Arial" w:cs="Arial"/>
          <w:b/>
          <w:bCs/>
          <w:color w:val="800080"/>
          <w:sz w:val="24"/>
          <w:szCs w:val="24"/>
          <w:vertAlign w:val="superscript"/>
          <w:lang w:eastAsia="en-GB"/>
        </w:rPr>
        <w:t>th</w:t>
      </w:r>
      <w:r>
        <w:rPr>
          <w:rFonts w:ascii="Arial" w:eastAsia="Times New Roman" w:hAnsi="Arial" w:cs="Arial"/>
          <w:b/>
          <w:bCs/>
          <w:color w:val="800080"/>
          <w:sz w:val="24"/>
          <w:szCs w:val="24"/>
          <w:lang w:eastAsia="en-GB"/>
        </w:rPr>
        <w:t xml:space="preserve"> </w:t>
      </w:r>
      <w:r w:rsidRPr="00C4608B">
        <w:rPr>
          <w:rFonts w:ascii="Arial" w:eastAsia="Times New Roman" w:hAnsi="Arial" w:cs="Arial"/>
          <w:b/>
          <w:bCs/>
          <w:color w:val="800080"/>
          <w:sz w:val="24"/>
          <w:szCs w:val="24"/>
          <w:lang w:eastAsia="en-GB"/>
        </w:rPr>
        <w:t>July 202</w:t>
      </w:r>
      <w:r w:rsidR="00504544">
        <w:rPr>
          <w:rFonts w:ascii="Arial" w:eastAsia="Times New Roman" w:hAnsi="Arial" w:cs="Arial"/>
          <w:b/>
          <w:bCs/>
          <w:color w:val="800080"/>
          <w:sz w:val="24"/>
          <w:szCs w:val="24"/>
          <w:lang w:eastAsia="en-GB"/>
        </w:rPr>
        <w:t>0</w:t>
      </w:r>
      <w:r>
        <w:rPr>
          <w:rFonts w:ascii="Arial" w:eastAsia="Times New Roman" w:hAnsi="Arial" w:cs="Arial"/>
          <w:b/>
          <w:bCs/>
          <w:color w:val="800080"/>
          <w:sz w:val="24"/>
          <w:szCs w:val="24"/>
          <w:lang w:eastAsia="en-GB"/>
        </w:rPr>
        <w:t>, 9.00 am to 10.00 am, free for members</w:t>
      </w:r>
    </w:p>
    <w:p w14:paraId="58C62926" w14:textId="29C364C4" w:rsidR="00F248A4" w:rsidRPr="00F248A4" w:rsidRDefault="00F248A4" w:rsidP="00F248A4">
      <w:pPr>
        <w:pStyle w:val="Heading3"/>
        <w:spacing w:before="0" w:line="240" w:lineRule="auto"/>
        <w:rPr>
          <w:rFonts w:ascii="Arial" w:hAnsi="Arial" w:cs="Arial"/>
          <w:b/>
          <w:bCs/>
          <w:color w:val="000000"/>
        </w:rPr>
      </w:pPr>
      <w:r w:rsidRPr="00F248A4">
        <w:rPr>
          <w:rFonts w:ascii="Arial" w:hAnsi="Arial" w:cs="Arial"/>
          <w:color w:val="323E48"/>
          <w:spacing w:val="-7"/>
        </w:rPr>
        <w:t>Overview</w:t>
      </w:r>
      <w:r>
        <w:rPr>
          <w:rFonts w:ascii="Arial" w:hAnsi="Arial" w:cs="Arial"/>
          <w:color w:val="323E48"/>
          <w:spacing w:val="-7"/>
        </w:rPr>
        <w:t xml:space="preserve">   </w:t>
      </w:r>
      <w:r w:rsidRPr="00F248A4">
        <w:rPr>
          <w:rFonts w:ascii="Arial" w:hAnsi="Arial" w:cs="Arial"/>
          <w:color w:val="323E48"/>
          <w:spacing w:val="-7"/>
        </w:rPr>
        <w:t>Speaker:</w:t>
      </w:r>
      <w:r w:rsidRPr="00F248A4">
        <w:rPr>
          <w:rFonts w:ascii="Arial" w:hAnsi="Arial" w:cs="Arial"/>
          <w:b/>
          <w:bCs/>
          <w:color w:val="323E48"/>
          <w:spacing w:val="-7"/>
        </w:rPr>
        <w:t xml:space="preserve"> </w:t>
      </w:r>
      <w:r w:rsidRPr="00F248A4">
        <w:rPr>
          <w:rStyle w:val="Strong"/>
          <w:rFonts w:ascii="Arial" w:hAnsi="Arial" w:cs="Arial"/>
          <w:b w:val="0"/>
          <w:bCs w:val="0"/>
          <w:color w:val="000000"/>
        </w:rPr>
        <w:t>Professor Stella Jones-Devitt</w:t>
      </w:r>
    </w:p>
    <w:p w14:paraId="524FC4EA" w14:textId="25CC70D9"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There is increasing acceptance of the value of delivering flexible learning in the context of a global pandemic. In addressing the crisis, the Sector has clearly made a momentous shift concerning how learning will be operationalised for the foreseeable future. Yet, whether we know as a sector what ‘optimum’ flexibility looks like can be contested. Using key principles underpinning the recently-published </w:t>
      </w:r>
      <w:hyperlink r:id="rId23" w:history="1">
        <w:r w:rsidRPr="007F4E1E">
          <w:rPr>
            <w:rStyle w:val="Hyperlink"/>
            <w:rFonts w:ascii="Arial" w:hAnsi="Arial" w:cs="Arial"/>
            <w:b/>
            <w:bCs/>
            <w:color w:val="005870"/>
            <w:sz w:val="24"/>
            <w:szCs w:val="24"/>
          </w:rPr>
          <w:t>Flexible Learning Guide</w:t>
        </w:r>
      </w:hyperlink>
      <w:r w:rsidRPr="007F4E1E">
        <w:rPr>
          <w:rFonts w:ascii="Arial" w:hAnsi="Arial" w:cs="Arial"/>
          <w:color w:val="000000"/>
          <w:sz w:val="24"/>
          <w:szCs w:val="24"/>
        </w:rPr>
        <w:t> (as part of the </w:t>
      </w:r>
      <w:r w:rsidRPr="007F4E1E">
        <w:rPr>
          <w:rStyle w:val="Emphasis"/>
          <w:rFonts w:ascii="Arial" w:hAnsi="Arial" w:cs="Arial"/>
          <w:color w:val="000000"/>
          <w:sz w:val="24"/>
          <w:szCs w:val="24"/>
        </w:rPr>
        <w:t>Essential frameworks for enhancing student success</w:t>
      </w:r>
      <w:r w:rsidRPr="007F4E1E">
        <w:rPr>
          <w:rFonts w:ascii="Arial" w:hAnsi="Arial" w:cs="Arial"/>
          <w:color w:val="000000"/>
          <w:sz w:val="24"/>
          <w:szCs w:val="24"/>
        </w:rPr>
        <w:t>) this webinar argues that certain elements can be designed into a flexible learning approach which enables maximal student engagement, regardless of shifting context.</w:t>
      </w:r>
    </w:p>
    <w:p w14:paraId="2F120A07" w14:textId="77777777" w:rsidR="00F248A4" w:rsidRPr="007F4E1E" w:rsidRDefault="00F248A4" w:rsidP="00F248A4">
      <w:pPr>
        <w:pStyle w:val="NormalWeb"/>
        <w:spacing w:before="0" w:beforeAutospacing="0" w:after="0" w:afterAutospacing="0"/>
        <w:rPr>
          <w:rFonts w:ascii="Arial" w:hAnsi="Arial" w:cs="Arial"/>
          <w:color w:val="000000"/>
          <w:sz w:val="24"/>
          <w:szCs w:val="24"/>
        </w:rPr>
      </w:pPr>
    </w:p>
    <w:p w14:paraId="594220B8" w14:textId="62178D2D"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The webinar highlights some innovative exemplars of structured flexibility from practice and considers whether there is further evidence of emerging ‘success stories’ just waiting to be shared (for example, those that go beyond the optimising of ‘choice’ as the sole arbiter of flexibility). To address these aspects with webinar participants, four key questions will be posed, concerning:</w:t>
      </w:r>
    </w:p>
    <w:p w14:paraId="3C8FE0FF" w14:textId="77777777" w:rsidR="00F248A4" w:rsidRPr="007F4E1E" w:rsidRDefault="00F248A4" w:rsidP="00F248A4">
      <w:pPr>
        <w:pStyle w:val="NormalWeb"/>
        <w:spacing w:before="0" w:beforeAutospacing="0" w:after="0" w:afterAutospacing="0"/>
        <w:rPr>
          <w:rFonts w:ascii="Arial" w:hAnsi="Arial" w:cs="Arial"/>
          <w:color w:val="000000"/>
          <w:sz w:val="24"/>
          <w:szCs w:val="24"/>
        </w:rPr>
      </w:pPr>
    </w:p>
    <w:p w14:paraId="58EE1945"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What does a successful structured flexibility approach need to contain?</w:t>
      </w:r>
    </w:p>
    <w:p w14:paraId="414C5185"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What are the implications for practitioners?</w:t>
      </w:r>
    </w:p>
    <w:p w14:paraId="27E032E9" w14:textId="77777777"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lastRenderedPageBreak/>
        <w:t>How can structured flexibility be sustained successfully in a volatile higher education context?</w:t>
      </w:r>
    </w:p>
    <w:p w14:paraId="5F0DD515" w14:textId="170BE393" w:rsidR="00F248A4" w:rsidRPr="007F4E1E" w:rsidRDefault="00F248A4" w:rsidP="00F248A4">
      <w:pPr>
        <w:numPr>
          <w:ilvl w:val="0"/>
          <w:numId w:val="30"/>
        </w:numPr>
        <w:spacing w:after="0" w:line="240" w:lineRule="auto"/>
        <w:rPr>
          <w:rFonts w:ascii="Arial" w:hAnsi="Arial" w:cs="Arial"/>
          <w:color w:val="000000"/>
          <w:sz w:val="24"/>
          <w:szCs w:val="24"/>
        </w:rPr>
      </w:pPr>
      <w:r w:rsidRPr="007F4E1E">
        <w:rPr>
          <w:rFonts w:ascii="Arial" w:hAnsi="Arial" w:cs="Arial"/>
          <w:color w:val="000000"/>
          <w:sz w:val="24"/>
          <w:szCs w:val="24"/>
        </w:rPr>
        <w:t>How are claims of successful flexibility being evidenced and evaluated?</w:t>
      </w:r>
    </w:p>
    <w:p w14:paraId="3E26406A" w14:textId="77777777" w:rsidR="00F248A4" w:rsidRPr="007F4E1E" w:rsidRDefault="00F248A4" w:rsidP="00F248A4">
      <w:pPr>
        <w:spacing w:after="0" w:line="240" w:lineRule="auto"/>
        <w:ind w:left="720"/>
        <w:rPr>
          <w:rFonts w:ascii="Arial" w:hAnsi="Arial" w:cs="Arial"/>
          <w:color w:val="000000"/>
          <w:sz w:val="24"/>
          <w:szCs w:val="24"/>
        </w:rPr>
      </w:pPr>
    </w:p>
    <w:p w14:paraId="30B46890" w14:textId="77777777" w:rsidR="00F248A4" w:rsidRPr="007F4E1E" w:rsidRDefault="00F248A4" w:rsidP="00F248A4">
      <w:pPr>
        <w:pStyle w:val="NormalWeb"/>
        <w:spacing w:before="0" w:beforeAutospacing="0" w:after="0" w:afterAutospacing="0"/>
        <w:rPr>
          <w:rFonts w:ascii="Arial" w:hAnsi="Arial" w:cs="Arial"/>
          <w:color w:val="000000"/>
          <w:sz w:val="24"/>
          <w:szCs w:val="24"/>
        </w:rPr>
      </w:pPr>
      <w:r w:rsidRPr="007F4E1E">
        <w:rPr>
          <w:rFonts w:ascii="Arial" w:hAnsi="Arial" w:cs="Arial"/>
          <w:color w:val="000000"/>
          <w:sz w:val="24"/>
          <w:szCs w:val="24"/>
        </w:rPr>
        <w:t>Participants will be encouraged to interact throughout the webinar process, and it is anticipated that ideas shared might subsequently form the basis of a curated collection of evidence-informed learning objects as a longer-term sustainable output for application within the Sector.</w:t>
      </w:r>
    </w:p>
    <w:p w14:paraId="0FA9FB79" w14:textId="3930FC11" w:rsidR="00DC193E" w:rsidRDefault="00DC193E">
      <w:pPr>
        <w:rPr>
          <w:rFonts w:ascii="Arial" w:eastAsia="Times New Roman" w:hAnsi="Arial" w:cs="Arial"/>
          <w:b/>
          <w:bCs/>
          <w:color w:val="800080"/>
          <w:sz w:val="24"/>
          <w:szCs w:val="24"/>
          <w:lang w:eastAsia="en-GB"/>
        </w:rPr>
      </w:pPr>
    </w:p>
    <w:p w14:paraId="432E6563" w14:textId="24652567" w:rsidR="00C8149B" w:rsidRPr="00AB7108" w:rsidRDefault="00C8149B" w:rsidP="00EC7F67">
      <w:pPr>
        <w:spacing w:after="0" w:line="240" w:lineRule="auto"/>
        <w:rPr>
          <w:rFonts w:ascii="Arial" w:eastAsia="Times New Roman" w:hAnsi="Arial" w:cs="Arial"/>
          <w:b/>
          <w:bCs/>
          <w:color w:val="000000" w:themeColor="text1"/>
          <w:kern w:val="36"/>
          <w:sz w:val="24"/>
          <w:szCs w:val="24"/>
          <w:highlight w:val="yellow"/>
          <w:lang w:eastAsia="en-GB"/>
        </w:rPr>
      </w:pPr>
      <w:r w:rsidRPr="00566E5F">
        <w:rPr>
          <w:rFonts w:ascii="Arial" w:eastAsia="Times New Roman" w:hAnsi="Arial" w:cs="Arial"/>
          <w:b/>
          <w:bCs/>
          <w:color w:val="000000" w:themeColor="text1"/>
          <w:kern w:val="36"/>
          <w:sz w:val="24"/>
          <w:szCs w:val="24"/>
          <w:highlight w:val="yellow"/>
          <w:lang w:eastAsia="en-GB"/>
        </w:rPr>
        <w:t xml:space="preserve">Jisc </w:t>
      </w:r>
      <w:r w:rsidR="00566E5F">
        <w:rPr>
          <w:rFonts w:ascii="Arial" w:eastAsia="Times New Roman" w:hAnsi="Arial" w:cs="Arial"/>
          <w:b/>
          <w:bCs/>
          <w:color w:val="000000" w:themeColor="text1"/>
          <w:kern w:val="36"/>
          <w:sz w:val="24"/>
          <w:szCs w:val="24"/>
          <w:highlight w:val="yellow"/>
          <w:lang w:eastAsia="en-GB"/>
        </w:rPr>
        <w:t xml:space="preserve">- </w:t>
      </w:r>
      <w:hyperlink r:id="rId24" w:history="1">
        <w:r w:rsidR="00EC7F67" w:rsidRPr="00AB7108">
          <w:rPr>
            <w:rStyle w:val="Hyperlink"/>
            <w:rFonts w:ascii="Arial" w:hAnsi="Arial" w:cs="Arial"/>
            <w:b/>
            <w:bCs/>
            <w:sz w:val="24"/>
            <w:szCs w:val="24"/>
            <w:highlight w:val="yellow"/>
          </w:rPr>
          <w:t xml:space="preserve">Learning and teaching </w:t>
        </w:r>
        <w:r w:rsidR="00EC7F67" w:rsidRPr="00AB7108">
          <w:rPr>
            <w:rStyle w:val="Hyperlink"/>
            <w:rFonts w:ascii="Arial" w:hAnsi="Arial" w:cs="Arial"/>
            <w:b/>
            <w:bCs/>
            <w:sz w:val="24"/>
            <w:szCs w:val="24"/>
            <w:highlight w:val="yellow"/>
          </w:rPr>
          <w:t>r</w:t>
        </w:r>
        <w:r w:rsidR="00EC7F67" w:rsidRPr="00AB7108">
          <w:rPr>
            <w:rStyle w:val="Hyperlink"/>
            <w:rFonts w:ascii="Arial" w:hAnsi="Arial" w:cs="Arial"/>
            <w:b/>
            <w:bCs/>
            <w:sz w:val="24"/>
            <w:szCs w:val="24"/>
            <w:highlight w:val="yellow"/>
          </w:rPr>
          <w:t>eimagined: moving learning online</w:t>
        </w:r>
      </w:hyperlink>
    </w:p>
    <w:p w14:paraId="0E3324E0" w14:textId="1267C83B" w:rsidR="00566E5F" w:rsidRDefault="00566E5F" w:rsidP="00EC7F67">
      <w:pPr>
        <w:pStyle w:val="event-detailsdate"/>
        <w:shd w:val="clear" w:color="auto" w:fill="FFFFFF"/>
        <w:spacing w:before="0" w:beforeAutospacing="0" w:after="0" w:afterAutospacing="0"/>
        <w:textAlignment w:val="baseline"/>
        <w:rPr>
          <w:rFonts w:ascii="Arial" w:hAnsi="Arial" w:cs="Arial"/>
          <w:b/>
          <w:bCs/>
          <w:color w:val="800080"/>
        </w:rPr>
      </w:pPr>
      <w:r w:rsidRPr="00566E5F">
        <w:rPr>
          <w:rFonts w:ascii="Arial" w:hAnsi="Arial" w:cs="Arial"/>
          <w:b/>
          <w:bCs/>
          <w:color w:val="800080"/>
        </w:rPr>
        <w:t>Thursday</w:t>
      </w:r>
      <w:r w:rsidR="00903CC0">
        <w:rPr>
          <w:rFonts w:ascii="Arial" w:hAnsi="Arial" w:cs="Arial"/>
          <w:b/>
          <w:bCs/>
          <w:color w:val="800080"/>
        </w:rPr>
        <w:t xml:space="preserve"> </w:t>
      </w:r>
      <w:r w:rsidRPr="00566E5F">
        <w:rPr>
          <w:rFonts w:ascii="Arial" w:hAnsi="Arial" w:cs="Arial"/>
          <w:b/>
          <w:bCs/>
          <w:color w:val="800080"/>
        </w:rPr>
        <w:t>30 July 2020, 11:30-12:30</w:t>
      </w:r>
      <w:r w:rsidR="00AB7108">
        <w:rPr>
          <w:rFonts w:ascii="Arial" w:hAnsi="Arial" w:cs="Arial"/>
          <w:b/>
          <w:bCs/>
          <w:color w:val="800080"/>
        </w:rPr>
        <w:t>; booking required</w:t>
      </w:r>
    </w:p>
    <w:p w14:paraId="3DED37AB" w14:textId="77777777" w:rsidR="00EC7F67" w:rsidRPr="00EC7F67" w:rsidRDefault="00EC7F67" w:rsidP="00EC7F67">
      <w:pPr>
        <w:pStyle w:val="NormalWeb"/>
        <w:spacing w:before="0" w:beforeAutospacing="0" w:after="0" w:afterAutospacing="0"/>
        <w:textAlignment w:val="baseline"/>
        <w:rPr>
          <w:rFonts w:ascii="Arial" w:hAnsi="Arial" w:cs="Arial"/>
          <w:sz w:val="24"/>
          <w:szCs w:val="24"/>
        </w:rPr>
      </w:pPr>
      <w:r w:rsidRPr="00EC7F67">
        <w:rPr>
          <w:rFonts w:ascii="Arial" w:hAnsi="Arial" w:cs="Arial"/>
          <w:sz w:val="24"/>
          <w:szCs w:val="24"/>
        </w:rPr>
        <w:t>Hosted by the </w:t>
      </w:r>
      <w:hyperlink r:id="rId25" w:history="1">
        <w:r w:rsidRPr="00EC7F67">
          <w:rPr>
            <w:rStyle w:val="Hyperlink"/>
            <w:rFonts w:ascii="Arial" w:hAnsi="Arial" w:cs="Arial"/>
            <w:color w:val="660099"/>
            <w:sz w:val="24"/>
            <w:szCs w:val="24"/>
          </w:rPr>
          <w:t>Open University</w:t>
        </w:r>
      </w:hyperlink>
      <w:r w:rsidRPr="00EC7F67">
        <w:rPr>
          <w:rFonts w:ascii="Arial" w:hAnsi="Arial" w:cs="Arial"/>
          <w:sz w:val="24"/>
          <w:szCs w:val="24"/>
        </w:rPr>
        <w:t>, this online event will explore the importance of learning design, distance learning pedagogy and student support when considering how to build online learning materials.</w:t>
      </w:r>
    </w:p>
    <w:p w14:paraId="507D7F26"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With over 50 years’ experience of delivering distance learning, the Open University will share their experiences and resources of how to effectively move learning online.</w:t>
      </w:r>
    </w:p>
    <w:p w14:paraId="7983C173"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It will be hosted by Dr Nick Barratt, director of learner and discovery services at the </w:t>
      </w:r>
      <w:hyperlink r:id="rId26" w:history="1">
        <w:r w:rsidRPr="00EC7F67">
          <w:rPr>
            <w:rStyle w:val="Hyperlink"/>
            <w:rFonts w:ascii="Arial" w:hAnsi="Arial" w:cs="Arial"/>
            <w:color w:val="660099"/>
            <w:sz w:val="24"/>
            <w:szCs w:val="24"/>
          </w:rPr>
          <w:t>Open University</w:t>
        </w:r>
      </w:hyperlink>
      <w:r w:rsidRPr="00EC7F67">
        <w:rPr>
          <w:rFonts w:ascii="Arial" w:hAnsi="Arial" w:cs="Arial"/>
          <w:sz w:val="24"/>
          <w:szCs w:val="24"/>
        </w:rPr>
        <w:t>.</w:t>
      </w:r>
    </w:p>
    <w:p w14:paraId="4EA14127" w14:textId="77777777" w:rsidR="00EC7F67" w:rsidRPr="00EC7F67" w:rsidRDefault="00EC7F67" w:rsidP="00EC7F67">
      <w:pPr>
        <w:pStyle w:val="NormalWeb"/>
        <w:spacing w:before="0" w:after="0"/>
        <w:textAlignment w:val="baseline"/>
        <w:rPr>
          <w:rFonts w:ascii="Arial" w:hAnsi="Arial" w:cs="Arial"/>
          <w:sz w:val="24"/>
          <w:szCs w:val="24"/>
        </w:rPr>
      </w:pPr>
      <w:r w:rsidRPr="00EC7F67">
        <w:rPr>
          <w:rStyle w:val="Strong"/>
          <w:rFonts w:ascii="Arial" w:hAnsi="Arial" w:cs="Arial"/>
          <w:b w:val="0"/>
          <w:bCs w:val="0"/>
          <w:sz w:val="24"/>
          <w:szCs w:val="24"/>
          <w:bdr w:val="none" w:sz="0" w:space="0" w:color="auto" w:frame="1"/>
        </w:rPr>
        <w:t>Topics we'll cover include:</w:t>
      </w:r>
    </w:p>
    <w:p w14:paraId="1B4D500F"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How learning and design approaches help with moving online</w:t>
      </w:r>
    </w:p>
    <w:p w14:paraId="00050F98"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Distance learning pedagogy</w:t>
      </w:r>
    </w:p>
    <w:p w14:paraId="5D33D9E9" w14:textId="77777777" w:rsidR="00EC7F67" w:rsidRPr="00EC7F67" w:rsidRDefault="00EC7F67" w:rsidP="00EC7F67">
      <w:pPr>
        <w:numPr>
          <w:ilvl w:val="0"/>
          <w:numId w:val="36"/>
        </w:numPr>
        <w:spacing w:after="0" w:line="240" w:lineRule="auto"/>
        <w:textAlignment w:val="baseline"/>
        <w:rPr>
          <w:rFonts w:ascii="Arial" w:hAnsi="Arial" w:cs="Arial"/>
          <w:sz w:val="24"/>
          <w:szCs w:val="24"/>
        </w:rPr>
      </w:pPr>
      <w:r w:rsidRPr="00EC7F67">
        <w:rPr>
          <w:rFonts w:ascii="Arial" w:hAnsi="Arial" w:cs="Arial"/>
          <w:sz w:val="24"/>
          <w:szCs w:val="24"/>
        </w:rPr>
        <w:t>Library services – supporting students</w:t>
      </w:r>
    </w:p>
    <w:p w14:paraId="293BB97B" w14:textId="77777777" w:rsidR="00EC7F67" w:rsidRPr="00EC7F67" w:rsidRDefault="00EC7F67" w:rsidP="00EC7F67">
      <w:pPr>
        <w:pStyle w:val="NormalWeb"/>
        <w:textAlignment w:val="baseline"/>
        <w:rPr>
          <w:rFonts w:ascii="Arial" w:hAnsi="Arial" w:cs="Arial"/>
          <w:sz w:val="24"/>
          <w:szCs w:val="24"/>
        </w:rPr>
      </w:pPr>
      <w:r w:rsidRPr="00EC7F67">
        <w:rPr>
          <w:rFonts w:ascii="Arial" w:hAnsi="Arial" w:cs="Arial"/>
          <w:sz w:val="24"/>
          <w:szCs w:val="24"/>
        </w:rPr>
        <w:t>This is part of our </w:t>
      </w:r>
      <w:hyperlink r:id="rId27" w:history="1">
        <w:r w:rsidRPr="00EC7F67">
          <w:rPr>
            <w:rStyle w:val="Hyperlink"/>
            <w:rFonts w:ascii="Arial" w:hAnsi="Arial" w:cs="Arial"/>
            <w:color w:val="660099"/>
            <w:sz w:val="24"/>
            <w:szCs w:val="24"/>
          </w:rPr>
          <w:t>learning and teaching reimagined programme</w:t>
        </w:r>
      </w:hyperlink>
      <w:r w:rsidRPr="00EC7F67">
        <w:rPr>
          <w:rFonts w:ascii="Arial" w:hAnsi="Arial" w:cs="Arial"/>
          <w:sz w:val="24"/>
          <w:szCs w:val="24"/>
        </w:rPr>
        <w:t> with UUK, Advance HE and Emerge Education.</w:t>
      </w:r>
    </w:p>
    <w:p w14:paraId="7347725B" w14:textId="77777777" w:rsidR="00EC7F67" w:rsidRPr="00903CC0" w:rsidRDefault="00EC7F67" w:rsidP="00AB7108">
      <w:pPr>
        <w:pStyle w:val="Heading2"/>
        <w:spacing w:before="0" w:line="240" w:lineRule="auto"/>
        <w:textAlignment w:val="baseline"/>
        <w:rPr>
          <w:rFonts w:ascii="Roboto" w:hAnsi="Roboto"/>
        </w:rPr>
      </w:pPr>
      <w:r w:rsidRPr="00903CC0">
        <w:rPr>
          <w:rFonts w:ascii="Roboto" w:hAnsi="Roboto"/>
        </w:rPr>
        <w:t xml:space="preserve">Who should </w:t>
      </w:r>
      <w:proofErr w:type="gramStart"/>
      <w:r w:rsidRPr="00903CC0">
        <w:rPr>
          <w:rFonts w:ascii="Roboto" w:hAnsi="Roboto"/>
        </w:rPr>
        <w:t>attend</w:t>
      </w:r>
      <w:proofErr w:type="gramEnd"/>
    </w:p>
    <w:p w14:paraId="16FB02A0" w14:textId="77777777" w:rsidR="00EC7F67" w:rsidRPr="00977784" w:rsidRDefault="00EC7F67" w:rsidP="00AB7108">
      <w:pPr>
        <w:pStyle w:val="NormalWeb"/>
        <w:spacing w:before="0" w:beforeAutospacing="0" w:after="0" w:afterAutospacing="0"/>
        <w:textAlignment w:val="baseline"/>
        <w:rPr>
          <w:rFonts w:ascii="Arial" w:hAnsi="Arial" w:cs="Arial"/>
          <w:sz w:val="24"/>
          <w:szCs w:val="24"/>
        </w:rPr>
      </w:pPr>
      <w:r w:rsidRPr="00977784">
        <w:rPr>
          <w:rFonts w:ascii="Arial" w:hAnsi="Arial" w:cs="Arial"/>
          <w:sz w:val="24"/>
          <w:szCs w:val="24"/>
        </w:rPr>
        <w:t>This event is relevant for anyone involved in higher education learning and teaching roles – from director level to practitioners.</w:t>
      </w:r>
    </w:p>
    <w:p w14:paraId="589BAFD5" w14:textId="77777777" w:rsidR="00C8149B" w:rsidRPr="007F4E1E" w:rsidRDefault="00C8149B">
      <w:pPr>
        <w:rPr>
          <w:rFonts w:ascii="Arial" w:eastAsia="Times New Roman" w:hAnsi="Arial" w:cs="Arial"/>
          <w:b/>
          <w:bCs/>
          <w:color w:val="800080"/>
          <w:sz w:val="24"/>
          <w:szCs w:val="24"/>
          <w:lang w:eastAsia="en-GB"/>
        </w:rPr>
      </w:pPr>
    </w:p>
    <w:p w14:paraId="70A70878" w14:textId="65AD95F5" w:rsidR="003C58CC" w:rsidRPr="00A835A5" w:rsidRDefault="00504544" w:rsidP="008A026C">
      <w:pPr>
        <w:pStyle w:val="Heading1"/>
        <w:shd w:val="clear" w:color="auto" w:fill="FFFFFF"/>
        <w:spacing w:before="0" w:beforeAutospacing="0" w:after="0" w:afterAutospacing="0"/>
        <w:rPr>
          <w:rFonts w:ascii="Arial" w:hAnsi="Arial" w:cs="Arial"/>
          <w:color w:val="000000" w:themeColor="text1"/>
          <w:sz w:val="24"/>
          <w:szCs w:val="24"/>
        </w:rPr>
      </w:pPr>
      <w:r w:rsidRPr="00530B7E">
        <w:rPr>
          <w:rFonts w:ascii="Arial" w:hAnsi="Arial" w:cs="Arial"/>
          <w:color w:val="000000" w:themeColor="text1"/>
          <w:sz w:val="24"/>
          <w:szCs w:val="24"/>
        </w:rPr>
        <w:t xml:space="preserve">Blackboard – </w:t>
      </w:r>
      <w:hyperlink r:id="rId28" w:history="1">
        <w:r w:rsidR="00BE3CD3" w:rsidRPr="00530B7E">
          <w:rPr>
            <w:rStyle w:val="Hyperlink"/>
            <w:rFonts w:ascii="Arial" w:hAnsi="Arial" w:cs="Arial"/>
            <w:sz w:val="24"/>
            <w:szCs w:val="24"/>
          </w:rPr>
          <w:t>Creating an inclusive online environment for diverse learners</w:t>
        </w:r>
      </w:hyperlink>
      <w:r w:rsidR="00BE3CD3" w:rsidRPr="00A835A5">
        <w:rPr>
          <w:rFonts w:ascii="Arial" w:hAnsi="Arial" w:cs="Arial"/>
          <w:sz w:val="24"/>
          <w:szCs w:val="24"/>
        </w:rPr>
        <w:t xml:space="preserve"> </w:t>
      </w:r>
    </w:p>
    <w:p w14:paraId="0F8C56C2" w14:textId="4AFC9ED9" w:rsidR="00483921" w:rsidRPr="00483921" w:rsidRDefault="00504544" w:rsidP="008A026C">
      <w:pPr>
        <w:spacing w:after="0" w:line="240" w:lineRule="auto"/>
        <w:rPr>
          <w:rFonts w:ascii="Arial" w:eastAsia="Times New Roman" w:hAnsi="Arial" w:cs="Arial"/>
          <w:b/>
          <w:bCs/>
          <w:color w:val="800080"/>
          <w:sz w:val="24"/>
          <w:szCs w:val="24"/>
          <w:lang w:eastAsia="en-GB"/>
        </w:rPr>
      </w:pPr>
      <w:r w:rsidRPr="00504544">
        <w:rPr>
          <w:rFonts w:ascii="Arial" w:eastAsia="Times New Roman" w:hAnsi="Arial" w:cs="Arial"/>
          <w:b/>
          <w:bCs/>
          <w:color w:val="800080"/>
          <w:sz w:val="24"/>
          <w:szCs w:val="24"/>
          <w:lang w:eastAsia="en-GB"/>
        </w:rPr>
        <w:t xml:space="preserve">Thurs 30th July 2020, </w:t>
      </w:r>
      <w:r w:rsidR="00483921" w:rsidRPr="00483921">
        <w:rPr>
          <w:rFonts w:ascii="Source Sans Pro" w:eastAsia="Times New Roman" w:hAnsi="Source Sans Pro" w:cs="Times New Roman"/>
          <w:color w:val="0A0A0A"/>
          <w:lang w:eastAsia="en-GB"/>
        </w:rPr>
        <w:t>Time: 1:00pm EDT</w:t>
      </w:r>
      <w:r w:rsidR="00483921">
        <w:rPr>
          <w:rFonts w:ascii="Source Sans Pro" w:eastAsia="Times New Roman" w:hAnsi="Source Sans Pro" w:cs="Times New Roman"/>
          <w:b/>
          <w:bCs/>
          <w:color w:val="0A0A0A"/>
          <w:sz w:val="27"/>
          <w:szCs w:val="27"/>
          <w:lang w:eastAsia="en-GB"/>
        </w:rPr>
        <w:t xml:space="preserve"> </w:t>
      </w:r>
      <w:r w:rsidR="00483921" w:rsidRPr="00483921">
        <w:rPr>
          <w:rFonts w:ascii="Arial" w:eastAsia="Times New Roman" w:hAnsi="Arial" w:cs="Arial"/>
          <w:b/>
          <w:bCs/>
          <w:color w:val="800080"/>
          <w:sz w:val="24"/>
          <w:szCs w:val="24"/>
          <w:lang w:eastAsia="en-GB"/>
        </w:rPr>
        <w:t>Local time: 6:00pm – 7 pm BST</w:t>
      </w:r>
    </w:p>
    <w:p w14:paraId="40830DB3" w14:textId="77777777" w:rsidR="00742BEA" w:rsidRDefault="00742BEA" w:rsidP="00D16DFE">
      <w:pPr>
        <w:spacing w:after="0" w:line="240" w:lineRule="auto"/>
        <w:rPr>
          <w:rFonts w:ascii="Arial" w:eastAsia="Times New Roman" w:hAnsi="Arial" w:cs="Arial"/>
          <w:color w:val="0A0A0A"/>
          <w:sz w:val="24"/>
          <w:szCs w:val="24"/>
          <w:lang w:eastAsia="en-GB"/>
        </w:rPr>
      </w:pPr>
      <w:r w:rsidRPr="00D16DFE">
        <w:rPr>
          <w:rFonts w:ascii="Arial" w:eastAsia="Times New Roman" w:hAnsi="Arial" w:cs="Arial"/>
          <w:color w:val="0A0A0A"/>
          <w:sz w:val="24"/>
          <w:szCs w:val="24"/>
          <w:lang w:eastAsia="en-GB"/>
        </w:rPr>
        <w:t xml:space="preserve">Are you ready to apply your understanding of how to create an inclusive online course learning environment? </w:t>
      </w:r>
    </w:p>
    <w:p w14:paraId="76AF068B" w14:textId="77777777" w:rsidR="00742BEA" w:rsidRPr="00D16DFE" w:rsidRDefault="00742BEA" w:rsidP="00D16DFE">
      <w:pPr>
        <w:spacing w:after="0" w:line="240" w:lineRule="auto"/>
        <w:rPr>
          <w:rFonts w:ascii="Arial" w:eastAsia="Times New Roman" w:hAnsi="Arial" w:cs="Arial"/>
          <w:color w:val="0A0A0A"/>
          <w:sz w:val="24"/>
          <w:szCs w:val="24"/>
          <w:lang w:eastAsia="en-GB"/>
        </w:rPr>
      </w:pPr>
    </w:p>
    <w:p w14:paraId="339AE986" w14:textId="77777777" w:rsidR="00742BEA" w:rsidRPr="00D16DFE"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Presented by Blackboard Academy, this webinar will give instructors the opportunity to self-reflect and dialogue with peers. We’ll also discuss content from the newly published book, </w:t>
      </w:r>
      <w:r w:rsidRPr="00D16DFE">
        <w:rPr>
          <w:rFonts w:ascii="Arial" w:eastAsia="Times New Roman" w:hAnsi="Arial" w:cs="Arial"/>
          <w:b/>
          <w:bCs/>
          <w:i/>
          <w:iCs/>
          <w:color w:val="26272C"/>
          <w:sz w:val="24"/>
          <w:szCs w:val="24"/>
          <w:lang w:eastAsia="en-GB"/>
        </w:rPr>
        <w:t>The New Roadmap for Creating Online Courses: An Interactive Workbook</w:t>
      </w:r>
      <w:r w:rsidRPr="00D16DFE">
        <w:rPr>
          <w:rFonts w:ascii="Arial" w:eastAsia="Times New Roman" w:hAnsi="Arial" w:cs="Arial"/>
          <w:color w:val="26272C"/>
          <w:sz w:val="24"/>
          <w:szCs w:val="24"/>
          <w:lang w:eastAsia="en-GB"/>
        </w:rPr>
        <w:t xml:space="preserve">. </w:t>
      </w:r>
    </w:p>
    <w:p w14:paraId="58FD8A3A" w14:textId="77777777" w:rsidR="00742BEA" w:rsidRDefault="00742BEA" w:rsidP="00D16DFE">
      <w:pPr>
        <w:spacing w:after="0" w:line="240" w:lineRule="auto"/>
        <w:rPr>
          <w:rFonts w:ascii="Arial" w:eastAsia="Times New Roman" w:hAnsi="Arial" w:cs="Arial"/>
          <w:color w:val="26272C"/>
          <w:sz w:val="24"/>
          <w:szCs w:val="24"/>
          <w:lang w:eastAsia="en-GB"/>
        </w:rPr>
      </w:pPr>
    </w:p>
    <w:p w14:paraId="11ACB707" w14:textId="77777777" w:rsidR="00742BEA"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We’ll be joined by the book’s authors for a lively discussion and attendees should expect to: </w:t>
      </w:r>
    </w:p>
    <w:p w14:paraId="29F646DC" w14:textId="77777777" w:rsidR="00742BEA" w:rsidRPr="00D16DFE" w:rsidRDefault="00742BEA" w:rsidP="00D16DFE">
      <w:pPr>
        <w:spacing w:after="0" w:line="240" w:lineRule="auto"/>
        <w:rPr>
          <w:rFonts w:ascii="Arial" w:eastAsia="Times New Roman" w:hAnsi="Arial" w:cs="Arial"/>
          <w:color w:val="26272C"/>
          <w:sz w:val="24"/>
          <w:szCs w:val="24"/>
          <w:lang w:eastAsia="en-GB"/>
        </w:rPr>
      </w:pPr>
    </w:p>
    <w:p w14:paraId="68092C0D"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Deepen their understanding of inclusion as a concept that integrates diversity, accessibility, universal design, and semiotics</w:t>
      </w:r>
    </w:p>
    <w:p w14:paraId="42EBEF86"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Learn strategies for inclusion of diverse learners in your online course</w:t>
      </w:r>
    </w:p>
    <w:p w14:paraId="7050CABB"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lastRenderedPageBreak/>
        <w:t>Participate in self-reflection and dialogue with colleagues about teaching diverse learners online</w:t>
      </w:r>
    </w:p>
    <w:p w14:paraId="24BA078E" w14:textId="77777777" w:rsidR="00D16DFE" w:rsidRPr="00D16DFE" w:rsidRDefault="00D16DFE" w:rsidP="00D16DFE">
      <w:pPr>
        <w:spacing w:after="0" w:line="240" w:lineRule="auto"/>
        <w:rPr>
          <w:rFonts w:ascii="Calibri" w:eastAsia="Times New Roman" w:hAnsi="Calibri" w:cs="Calibri"/>
          <w:lang w:eastAsia="en-GB"/>
        </w:rPr>
      </w:pPr>
    </w:p>
    <w:sectPr w:rsidR="00D16DFE" w:rsidRPr="00D16DFE" w:rsidSect="002944B2">
      <w:footerReference w:type="default" r:id="rId2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03398"/>
    <w:multiLevelType w:val="multilevel"/>
    <w:tmpl w:val="FF2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3"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28"/>
  </w:num>
  <w:num w:numId="4">
    <w:abstractNumId w:val="20"/>
  </w:num>
  <w:num w:numId="5">
    <w:abstractNumId w:val="24"/>
  </w:num>
  <w:num w:numId="6">
    <w:abstractNumId w:val="16"/>
  </w:num>
  <w:num w:numId="7">
    <w:abstractNumId w:val="6"/>
  </w:num>
  <w:num w:numId="8">
    <w:abstractNumId w:val="13"/>
  </w:num>
  <w:num w:numId="9">
    <w:abstractNumId w:val="3"/>
  </w:num>
  <w:num w:numId="10">
    <w:abstractNumId w:val="34"/>
  </w:num>
  <w:num w:numId="11">
    <w:abstractNumId w:val="31"/>
  </w:num>
  <w:num w:numId="12">
    <w:abstractNumId w:val="1"/>
  </w:num>
  <w:num w:numId="13">
    <w:abstractNumId w:val="15"/>
  </w:num>
  <w:num w:numId="14">
    <w:abstractNumId w:val="23"/>
  </w:num>
  <w:num w:numId="15">
    <w:abstractNumId w:val="11"/>
  </w:num>
  <w:num w:numId="16">
    <w:abstractNumId w:val="0"/>
  </w:num>
  <w:num w:numId="17">
    <w:abstractNumId w:val="14"/>
  </w:num>
  <w:num w:numId="18">
    <w:abstractNumId w:val="17"/>
  </w:num>
  <w:num w:numId="19">
    <w:abstractNumId w:val="29"/>
  </w:num>
  <w:num w:numId="20">
    <w:abstractNumId w:val="19"/>
  </w:num>
  <w:num w:numId="21">
    <w:abstractNumId w:val="27"/>
  </w:num>
  <w:num w:numId="22">
    <w:abstractNumId w:val="30"/>
  </w:num>
  <w:num w:numId="23">
    <w:abstractNumId w:val="26"/>
  </w:num>
  <w:num w:numId="24">
    <w:abstractNumId w:val="33"/>
  </w:num>
  <w:num w:numId="25">
    <w:abstractNumId w:val="22"/>
  </w:num>
  <w:num w:numId="26">
    <w:abstractNumId w:val="12"/>
  </w:num>
  <w:num w:numId="27">
    <w:abstractNumId w:val="7"/>
  </w:num>
  <w:num w:numId="28">
    <w:abstractNumId w:val="18"/>
  </w:num>
  <w:num w:numId="29">
    <w:abstractNumId w:val="25"/>
  </w:num>
  <w:num w:numId="30">
    <w:abstractNumId w:val="35"/>
  </w:num>
  <w:num w:numId="31">
    <w:abstractNumId w:val="9"/>
  </w:num>
  <w:num w:numId="32">
    <w:abstractNumId w:val="10"/>
  </w:num>
  <w:num w:numId="33">
    <w:abstractNumId w:val="4"/>
  </w:num>
  <w:num w:numId="34">
    <w:abstractNumId w:val="21"/>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15EA5"/>
    <w:rsid w:val="00020F2D"/>
    <w:rsid w:val="00024A94"/>
    <w:rsid w:val="00024E17"/>
    <w:rsid w:val="000551E6"/>
    <w:rsid w:val="000660E0"/>
    <w:rsid w:val="000766C4"/>
    <w:rsid w:val="000951AF"/>
    <w:rsid w:val="000C1A40"/>
    <w:rsid w:val="000D0C39"/>
    <w:rsid w:val="000E6922"/>
    <w:rsid w:val="000E6AA8"/>
    <w:rsid w:val="000F512E"/>
    <w:rsid w:val="00102B43"/>
    <w:rsid w:val="001046CF"/>
    <w:rsid w:val="001077E8"/>
    <w:rsid w:val="001151B1"/>
    <w:rsid w:val="00115988"/>
    <w:rsid w:val="001311F0"/>
    <w:rsid w:val="0014095C"/>
    <w:rsid w:val="00140D07"/>
    <w:rsid w:val="0015071F"/>
    <w:rsid w:val="0017288E"/>
    <w:rsid w:val="00185669"/>
    <w:rsid w:val="001A297A"/>
    <w:rsid w:val="001B2513"/>
    <w:rsid w:val="001B4CBC"/>
    <w:rsid w:val="001E1339"/>
    <w:rsid w:val="001F23F6"/>
    <w:rsid w:val="002008C7"/>
    <w:rsid w:val="00214CA3"/>
    <w:rsid w:val="00221008"/>
    <w:rsid w:val="002460A7"/>
    <w:rsid w:val="002637EA"/>
    <w:rsid w:val="002652CF"/>
    <w:rsid w:val="002662A7"/>
    <w:rsid w:val="00271091"/>
    <w:rsid w:val="00275D6B"/>
    <w:rsid w:val="0027639B"/>
    <w:rsid w:val="002773BD"/>
    <w:rsid w:val="0028088A"/>
    <w:rsid w:val="002944B2"/>
    <w:rsid w:val="002B3B62"/>
    <w:rsid w:val="002C2C21"/>
    <w:rsid w:val="002C7034"/>
    <w:rsid w:val="002D6E14"/>
    <w:rsid w:val="002E6409"/>
    <w:rsid w:val="002F5256"/>
    <w:rsid w:val="002F6C04"/>
    <w:rsid w:val="002F7285"/>
    <w:rsid w:val="003123A4"/>
    <w:rsid w:val="00312FDD"/>
    <w:rsid w:val="0031755C"/>
    <w:rsid w:val="0031793A"/>
    <w:rsid w:val="00327A79"/>
    <w:rsid w:val="0033146C"/>
    <w:rsid w:val="00337A9D"/>
    <w:rsid w:val="00342DF0"/>
    <w:rsid w:val="00345FBD"/>
    <w:rsid w:val="00356DF8"/>
    <w:rsid w:val="00363E86"/>
    <w:rsid w:val="00371642"/>
    <w:rsid w:val="0038383D"/>
    <w:rsid w:val="00385324"/>
    <w:rsid w:val="00392D58"/>
    <w:rsid w:val="003940D0"/>
    <w:rsid w:val="003A1AC6"/>
    <w:rsid w:val="003B3071"/>
    <w:rsid w:val="003C56D2"/>
    <w:rsid w:val="003C58CC"/>
    <w:rsid w:val="003F0114"/>
    <w:rsid w:val="003F0D31"/>
    <w:rsid w:val="003F2888"/>
    <w:rsid w:val="00407B11"/>
    <w:rsid w:val="004160A9"/>
    <w:rsid w:val="00420C1D"/>
    <w:rsid w:val="0043761F"/>
    <w:rsid w:val="00447ED2"/>
    <w:rsid w:val="0045241F"/>
    <w:rsid w:val="00454CCD"/>
    <w:rsid w:val="0047739D"/>
    <w:rsid w:val="00483921"/>
    <w:rsid w:val="0048634B"/>
    <w:rsid w:val="0049416D"/>
    <w:rsid w:val="00495D21"/>
    <w:rsid w:val="004A0EB8"/>
    <w:rsid w:val="004A3E6C"/>
    <w:rsid w:val="004C25F2"/>
    <w:rsid w:val="004D2926"/>
    <w:rsid w:val="004E74FB"/>
    <w:rsid w:val="00504544"/>
    <w:rsid w:val="00505C37"/>
    <w:rsid w:val="00525749"/>
    <w:rsid w:val="00526258"/>
    <w:rsid w:val="00530B7E"/>
    <w:rsid w:val="005352EE"/>
    <w:rsid w:val="00535577"/>
    <w:rsid w:val="0053761F"/>
    <w:rsid w:val="00537846"/>
    <w:rsid w:val="00545B22"/>
    <w:rsid w:val="005464E8"/>
    <w:rsid w:val="00566E5F"/>
    <w:rsid w:val="00583097"/>
    <w:rsid w:val="005A137E"/>
    <w:rsid w:val="005B6826"/>
    <w:rsid w:val="005B72BC"/>
    <w:rsid w:val="005C28E1"/>
    <w:rsid w:val="005C29AE"/>
    <w:rsid w:val="005C5B29"/>
    <w:rsid w:val="005E1A75"/>
    <w:rsid w:val="005E7E82"/>
    <w:rsid w:val="005F034F"/>
    <w:rsid w:val="006001B2"/>
    <w:rsid w:val="006057DC"/>
    <w:rsid w:val="00607A04"/>
    <w:rsid w:val="00610CE3"/>
    <w:rsid w:val="00615134"/>
    <w:rsid w:val="0061547A"/>
    <w:rsid w:val="00615BE4"/>
    <w:rsid w:val="0062278C"/>
    <w:rsid w:val="00631A19"/>
    <w:rsid w:val="0063602C"/>
    <w:rsid w:val="00653442"/>
    <w:rsid w:val="00663EBB"/>
    <w:rsid w:val="006737E1"/>
    <w:rsid w:val="00677144"/>
    <w:rsid w:val="006808B5"/>
    <w:rsid w:val="006829CA"/>
    <w:rsid w:val="006A3C06"/>
    <w:rsid w:val="006E44BA"/>
    <w:rsid w:val="006E635E"/>
    <w:rsid w:val="006F051A"/>
    <w:rsid w:val="006F6850"/>
    <w:rsid w:val="00704990"/>
    <w:rsid w:val="00711224"/>
    <w:rsid w:val="00713357"/>
    <w:rsid w:val="0072212A"/>
    <w:rsid w:val="007328B0"/>
    <w:rsid w:val="00742BEA"/>
    <w:rsid w:val="007549F0"/>
    <w:rsid w:val="00756137"/>
    <w:rsid w:val="00785EF8"/>
    <w:rsid w:val="007868B3"/>
    <w:rsid w:val="00791872"/>
    <w:rsid w:val="007C7FAA"/>
    <w:rsid w:val="007D498E"/>
    <w:rsid w:val="007E0D0F"/>
    <w:rsid w:val="007E1A52"/>
    <w:rsid w:val="007E30B3"/>
    <w:rsid w:val="007F2765"/>
    <w:rsid w:val="007F4E1E"/>
    <w:rsid w:val="007F5235"/>
    <w:rsid w:val="007F52AA"/>
    <w:rsid w:val="008133EB"/>
    <w:rsid w:val="00854BCC"/>
    <w:rsid w:val="00857A46"/>
    <w:rsid w:val="00860188"/>
    <w:rsid w:val="00862E35"/>
    <w:rsid w:val="008666C5"/>
    <w:rsid w:val="008667D3"/>
    <w:rsid w:val="00893268"/>
    <w:rsid w:val="008A026C"/>
    <w:rsid w:val="008B1328"/>
    <w:rsid w:val="008B4A2E"/>
    <w:rsid w:val="008D1DE2"/>
    <w:rsid w:val="008D2C7F"/>
    <w:rsid w:val="008E4A41"/>
    <w:rsid w:val="008E6263"/>
    <w:rsid w:val="008F1BA9"/>
    <w:rsid w:val="008F6B62"/>
    <w:rsid w:val="00903CC0"/>
    <w:rsid w:val="00905834"/>
    <w:rsid w:val="00910154"/>
    <w:rsid w:val="009226FB"/>
    <w:rsid w:val="0092570B"/>
    <w:rsid w:val="00931C85"/>
    <w:rsid w:val="00934ACD"/>
    <w:rsid w:val="00941445"/>
    <w:rsid w:val="009414F1"/>
    <w:rsid w:val="00963CAE"/>
    <w:rsid w:val="00972C3C"/>
    <w:rsid w:val="00977784"/>
    <w:rsid w:val="00992B90"/>
    <w:rsid w:val="00996AE6"/>
    <w:rsid w:val="009A23ED"/>
    <w:rsid w:val="009A5572"/>
    <w:rsid w:val="009B24C8"/>
    <w:rsid w:val="009C4980"/>
    <w:rsid w:val="009C5031"/>
    <w:rsid w:val="009C6B23"/>
    <w:rsid w:val="009E0430"/>
    <w:rsid w:val="009F0C1C"/>
    <w:rsid w:val="00A0145C"/>
    <w:rsid w:val="00A10C96"/>
    <w:rsid w:val="00A10C9F"/>
    <w:rsid w:val="00A21127"/>
    <w:rsid w:val="00A43367"/>
    <w:rsid w:val="00A52ADF"/>
    <w:rsid w:val="00A61A97"/>
    <w:rsid w:val="00A734AA"/>
    <w:rsid w:val="00A835A5"/>
    <w:rsid w:val="00A90B90"/>
    <w:rsid w:val="00AA4602"/>
    <w:rsid w:val="00AB7108"/>
    <w:rsid w:val="00AB762F"/>
    <w:rsid w:val="00AD7D02"/>
    <w:rsid w:val="00AE754C"/>
    <w:rsid w:val="00AF04C3"/>
    <w:rsid w:val="00AF0AC3"/>
    <w:rsid w:val="00AF0D85"/>
    <w:rsid w:val="00B04660"/>
    <w:rsid w:val="00B07467"/>
    <w:rsid w:val="00B10FF8"/>
    <w:rsid w:val="00B125C2"/>
    <w:rsid w:val="00B169F0"/>
    <w:rsid w:val="00B2286B"/>
    <w:rsid w:val="00B516D3"/>
    <w:rsid w:val="00B66047"/>
    <w:rsid w:val="00B66B13"/>
    <w:rsid w:val="00B94CBE"/>
    <w:rsid w:val="00BC2CE0"/>
    <w:rsid w:val="00BC72B6"/>
    <w:rsid w:val="00BD3AAA"/>
    <w:rsid w:val="00BD74DD"/>
    <w:rsid w:val="00BE3CD3"/>
    <w:rsid w:val="00BE6B14"/>
    <w:rsid w:val="00BE7696"/>
    <w:rsid w:val="00BE79C3"/>
    <w:rsid w:val="00BF3025"/>
    <w:rsid w:val="00BF36C3"/>
    <w:rsid w:val="00C3430C"/>
    <w:rsid w:val="00C4608B"/>
    <w:rsid w:val="00C528FA"/>
    <w:rsid w:val="00C62117"/>
    <w:rsid w:val="00C7074E"/>
    <w:rsid w:val="00C738BF"/>
    <w:rsid w:val="00C8149B"/>
    <w:rsid w:val="00C84359"/>
    <w:rsid w:val="00CA62BD"/>
    <w:rsid w:val="00CB31E4"/>
    <w:rsid w:val="00D01968"/>
    <w:rsid w:val="00D1038D"/>
    <w:rsid w:val="00D16DFE"/>
    <w:rsid w:val="00D22BD9"/>
    <w:rsid w:val="00D245A5"/>
    <w:rsid w:val="00D26758"/>
    <w:rsid w:val="00D27AC4"/>
    <w:rsid w:val="00D37F3C"/>
    <w:rsid w:val="00D41FD0"/>
    <w:rsid w:val="00D703F9"/>
    <w:rsid w:val="00D73BAE"/>
    <w:rsid w:val="00D83712"/>
    <w:rsid w:val="00D84CAB"/>
    <w:rsid w:val="00D86192"/>
    <w:rsid w:val="00D90E77"/>
    <w:rsid w:val="00D97FDC"/>
    <w:rsid w:val="00DB6989"/>
    <w:rsid w:val="00DC193E"/>
    <w:rsid w:val="00DC1B1A"/>
    <w:rsid w:val="00DD5059"/>
    <w:rsid w:val="00DE54D9"/>
    <w:rsid w:val="00DF38AB"/>
    <w:rsid w:val="00E026ED"/>
    <w:rsid w:val="00E101F2"/>
    <w:rsid w:val="00E16CE8"/>
    <w:rsid w:val="00E33791"/>
    <w:rsid w:val="00E33EC6"/>
    <w:rsid w:val="00E57064"/>
    <w:rsid w:val="00E6225B"/>
    <w:rsid w:val="00E73F9F"/>
    <w:rsid w:val="00EA1C06"/>
    <w:rsid w:val="00EB4288"/>
    <w:rsid w:val="00EB5D76"/>
    <w:rsid w:val="00EC7F67"/>
    <w:rsid w:val="00EF00A3"/>
    <w:rsid w:val="00EF7D72"/>
    <w:rsid w:val="00F02494"/>
    <w:rsid w:val="00F05002"/>
    <w:rsid w:val="00F20298"/>
    <w:rsid w:val="00F248A4"/>
    <w:rsid w:val="00F24B3E"/>
    <w:rsid w:val="00F32E78"/>
    <w:rsid w:val="00F34257"/>
    <w:rsid w:val="00F42D90"/>
    <w:rsid w:val="00F43642"/>
    <w:rsid w:val="00F61242"/>
    <w:rsid w:val="00F61EF1"/>
    <w:rsid w:val="00F67FCC"/>
    <w:rsid w:val="00F759D2"/>
    <w:rsid w:val="00F77207"/>
    <w:rsid w:val="00F9670F"/>
    <w:rsid w:val="00FA7357"/>
    <w:rsid w:val="00FA783E"/>
    <w:rsid w:val="00FC3F34"/>
    <w:rsid w:val="00FD174E"/>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gotowebinar.com/register/6200136581407307021" TargetMode="External"/><Relationship Id="rId18" Type="http://schemas.openxmlformats.org/officeDocument/2006/relationships/hyperlink" Target="https://campaign-archive.us6.list-manage.com/track/click?u=4db2235512f3ee2993ceaec5a&amp;id=53b03bea62&amp;e=85641477b1" TargetMode="External"/><Relationship Id="rId26" Type="http://schemas.openxmlformats.org/officeDocument/2006/relationships/hyperlink" Target="http://www.open.ac.uk/" TargetMode="External"/><Relationship Id="rId3" Type="http://schemas.openxmlformats.org/officeDocument/2006/relationships/customXml" Target="../customXml/item3.xml"/><Relationship Id="rId21" Type="http://schemas.openxmlformats.org/officeDocument/2006/relationships/hyperlink" Target="https://www.ucisa.ac.uk/Events/2020/July/Maintaining-and-adapting-positive-learnings" TargetMode="External"/><Relationship Id="rId7" Type="http://schemas.openxmlformats.org/officeDocument/2006/relationships/settings" Target="settings.xml"/><Relationship Id="rId12" Type="http://schemas.openxmlformats.org/officeDocument/2006/relationships/hyperlink" Target="https://www.universitiesuk.ac.uk/events/Pages/Mental-Health-in-higher-education.aspx" TargetMode="External"/><Relationship Id="rId17" Type="http://schemas.openxmlformats.org/officeDocument/2006/relationships/hyperlink" Target="https://campaign-archive.us6.list-manage.com/track/click?u=4db2235512f3ee2993ceaec5a&amp;id=89b99d007d&amp;e=85641477b1" TargetMode="External"/><Relationship Id="rId25" Type="http://schemas.openxmlformats.org/officeDocument/2006/relationships/hyperlink" Target="http://www.open.ac.uk/" TargetMode="External"/><Relationship Id="rId2" Type="http://schemas.openxmlformats.org/officeDocument/2006/relationships/customXml" Target="../customXml/item2.xml"/><Relationship Id="rId16" Type="http://schemas.openxmlformats.org/officeDocument/2006/relationships/hyperlink" Target="https://campaign-archive.us6.list-manage.com/track/click?u=4db2235512f3ee2993ceaec5a&amp;id=a16d6800fa&amp;e=85641477b1" TargetMode="External"/><Relationship Id="rId20" Type="http://schemas.openxmlformats.org/officeDocument/2006/relationships/hyperlink" Target="https://campaign-archive.us6.list-manage.com/track/click?u=4db2235512f3ee2993ceaec5a&amp;id=94b8aae48f&amp;e=85641477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events/Pages/Covid-19%20-%20safety,%20health%20and%20wellbeing%20webinar%20series.aspx" TargetMode="External"/><Relationship Id="rId24" Type="http://schemas.openxmlformats.org/officeDocument/2006/relationships/hyperlink" Target="https://www.jisc.ac.uk/events/learning-and-teaching-reimagined-moving-learning-online-30-jul-2020" TargetMode="External"/><Relationship Id="rId5" Type="http://schemas.openxmlformats.org/officeDocument/2006/relationships/numbering" Target="numbering.xml"/><Relationship Id="rId15" Type="http://schemas.openxmlformats.org/officeDocument/2006/relationships/hyperlink" Target="https://campaign-archive.us6.list-manage.com/track/click?u=4db2235512f3ee2993ceaec5a&amp;id=cf3d8e39c2&amp;e=85641477b1" TargetMode="External"/><Relationship Id="rId23" Type="http://schemas.openxmlformats.org/officeDocument/2006/relationships/hyperlink" Target="https://www.advance-he.ac.uk/news-and-views/flexible-learning-comes-age" TargetMode="External"/><Relationship Id="rId28" Type="http://schemas.openxmlformats.org/officeDocument/2006/relationships/hyperlink" Target="https://go.blackboard.com/inclusive-online-environment-webinar?utm_campaign=NA_2020_TandL_Webinar_InclusiveOnlineEnvironment_Promo&amp;utm_medium=email&amp;utm_source=Eloqua&amp;utm_content=NA_2020_TandL_Webinar_InclusiveOnlineEnvironment_Promo1&amp;elqTrackId=e92d522971684e789b54e609baf8acf0&amp;elq=c47b28ee343e4ed0bfee6cd5463f017d&amp;elqaid=37193&amp;elqat=1&amp;elqCampaignId=16016" TargetMode="External"/><Relationship Id="rId10" Type="http://schemas.openxmlformats.org/officeDocument/2006/relationships/endnotes" Target="endnotes.xml"/><Relationship Id="rId19" Type="http://schemas.openxmlformats.org/officeDocument/2006/relationships/hyperlink" Target="https://campaign-archive.us6.list-manage.com/track/click?u=4db2235512f3ee2993ceaec5a&amp;id=ac7925e0b8&amp;e=85641477b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aign-archive.us6.list-manage.com/track/click?u=4db2235512f3ee2993ceaec5a&amp;id=42b501ff3a&amp;e=85641477b1" TargetMode="External"/><Relationship Id="rId22" Type="http://schemas.openxmlformats.org/officeDocument/2006/relationships/hyperlink" Target="https://www.advance-he.ac.uk/programmes-events/calendar/practising-safer-flex-why-structured-flexibility-might-be-solution" TargetMode="External"/><Relationship Id="rId27" Type="http://schemas.openxmlformats.org/officeDocument/2006/relationships/hyperlink" Target="https://www.jisc.ac.uk/learning-and-teaching-reimagin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68B4-5B2E-46A9-9183-0130A48024B6}">
  <ds:schemaRefs>
    <ds:schemaRef ds:uri="http://purl.org/dc/terms/"/>
    <ds:schemaRef ds:uri="http://purl.org/dc/elements/1.1/"/>
    <ds:schemaRef ds:uri="http://purl.org/dc/dcmitype/"/>
    <ds:schemaRef ds:uri="http://schemas.microsoft.com/office/2006/documentManagement/types"/>
    <ds:schemaRef ds:uri="55a82d09-cf1d-452a-96d8-56f9a88d4d47"/>
    <ds:schemaRef ds:uri="http://schemas.microsoft.com/office/2006/metadata/properties"/>
    <ds:schemaRef ds:uri="http://schemas.openxmlformats.org/package/2006/metadata/core-properties"/>
    <ds:schemaRef ds:uri="http://www.w3.org/XML/1998/namespace"/>
    <ds:schemaRef ds:uri="1fdc4896-d213-41ae-b2b8-2a7ee76dd895"/>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3BD2E9-0266-4E52-8654-05296133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22</cp:revision>
  <dcterms:created xsi:type="dcterms:W3CDTF">2020-07-23T10:22:00Z</dcterms:created>
  <dcterms:modified xsi:type="dcterms:W3CDTF">2020-07-23T14:53:00Z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