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E8D899" w14:textId="140FBC5B" w:rsidR="00CC3D84" w:rsidRDefault="00CC3D84" w:rsidP="00CC3D84">
      <w:pPr>
        <w:pStyle w:val="Heading3"/>
        <w:keepNext w:val="0"/>
        <w:keepLines w:val="0"/>
        <w:pBdr>
          <w:bottom w:val="single" w:sz="6" w:space="23" w:color="CCCCCC"/>
        </w:pBdr>
        <w:spacing w:before="0" w:after="75"/>
        <w:jc w:val="center"/>
        <w:rPr>
          <w:rFonts w:ascii="Arial" w:hAnsi="Arial" w:cs="Arial"/>
          <w:b/>
          <w:caps/>
          <w:color w:val="000000"/>
          <w:u w:val="single"/>
        </w:rPr>
      </w:pPr>
      <w:r>
        <w:rPr>
          <w:rFonts w:ascii="Arial" w:hAnsi="Arial" w:cs="Arial"/>
          <w:b/>
          <w:caps/>
          <w:color w:val="000000"/>
          <w:u w:val="single"/>
        </w:rPr>
        <w:t>FORTHCOMING LEARNING AND TEACHING CONFERENCE</w:t>
      </w:r>
      <w:r w:rsidR="001B2DBF">
        <w:rPr>
          <w:rFonts w:ascii="Arial" w:hAnsi="Arial" w:cs="Arial"/>
          <w:b/>
          <w:caps/>
          <w:color w:val="000000"/>
          <w:u w:val="single"/>
        </w:rPr>
        <w:t xml:space="preserve"> CALL FOR PAPERS</w:t>
      </w:r>
    </w:p>
    <w:p w14:paraId="31CA5B25" w14:textId="0BD6FFB5" w:rsidR="00CC3D84" w:rsidRDefault="00CC3D84" w:rsidP="00CC3D84">
      <w:pPr>
        <w:pStyle w:val="Heading3"/>
        <w:keepNext w:val="0"/>
        <w:keepLines w:val="0"/>
        <w:pBdr>
          <w:bottom w:val="single" w:sz="6" w:space="23" w:color="CCCCCC"/>
        </w:pBdr>
        <w:spacing w:before="0" w:after="75"/>
        <w:jc w:val="center"/>
        <w:rPr>
          <w:rFonts w:ascii="Arial" w:hAnsi="Arial" w:cs="Arial"/>
          <w:b/>
          <w:caps/>
          <w:color w:val="000000"/>
          <w:u w:val="single"/>
        </w:rPr>
      </w:pPr>
      <w:r>
        <w:rPr>
          <w:rFonts w:ascii="Arial" w:hAnsi="Arial" w:cs="Arial"/>
          <w:b/>
          <w:caps/>
          <w:color w:val="000000"/>
          <w:u w:val="single"/>
        </w:rPr>
        <w:t>20</w:t>
      </w:r>
      <w:r w:rsidR="001B2DBF">
        <w:rPr>
          <w:rFonts w:ascii="Arial" w:hAnsi="Arial" w:cs="Arial"/>
          <w:b/>
          <w:caps/>
          <w:color w:val="000000"/>
          <w:u w:val="single"/>
        </w:rPr>
        <w:t>20</w:t>
      </w:r>
      <w:r>
        <w:rPr>
          <w:rFonts w:ascii="Arial" w:hAnsi="Arial" w:cs="Arial"/>
          <w:b/>
          <w:caps/>
          <w:color w:val="000000"/>
          <w:u w:val="single"/>
        </w:rPr>
        <w:t>/2</w:t>
      </w:r>
      <w:r w:rsidR="001B2DBF">
        <w:rPr>
          <w:rFonts w:ascii="Arial" w:hAnsi="Arial" w:cs="Arial"/>
          <w:b/>
          <w:caps/>
          <w:color w:val="000000"/>
          <w:u w:val="single"/>
        </w:rPr>
        <w:t>1</w:t>
      </w:r>
    </w:p>
    <w:p w14:paraId="5B2ED915" w14:textId="77777777" w:rsidR="00864966" w:rsidRDefault="00864966"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p>
    <w:p w14:paraId="39E61879" w14:textId="7106E4C1" w:rsidR="00A62CD3" w:rsidRPr="003000E1" w:rsidRDefault="00A62CD3" w:rsidP="003000E1">
      <w:pPr>
        <w:pStyle w:val="NormalWeb"/>
        <w:pBdr>
          <w:bottom w:val="single" w:sz="6" w:space="31" w:color="CCCCCC"/>
        </w:pBdr>
        <w:spacing w:before="0" w:beforeAutospacing="0" w:after="225" w:afterAutospacing="0" w:line="285" w:lineRule="atLeast"/>
        <w:rPr>
          <w:rFonts w:ascii="Arial" w:hAnsi="Arial" w:cs="Arial"/>
          <w:bCs/>
          <w:sz w:val="22"/>
          <w:szCs w:val="22"/>
        </w:rPr>
      </w:pPr>
      <w:r w:rsidRPr="003000E1">
        <w:rPr>
          <w:rFonts w:ascii="Arial" w:hAnsi="Arial" w:cs="Arial"/>
          <w:b/>
          <w:bCs/>
          <w:sz w:val="22"/>
          <w:szCs w:val="22"/>
          <w:u w:val="single"/>
        </w:rPr>
        <w:t>Transnational Education Conference 2021+</w:t>
      </w:r>
      <w:r w:rsidR="003000E1">
        <w:rPr>
          <w:rFonts w:ascii="Arial" w:hAnsi="Arial" w:cs="Arial"/>
          <w:bCs/>
          <w:sz w:val="22"/>
          <w:szCs w:val="22"/>
        </w:rPr>
        <w:br/>
      </w:r>
      <w:r>
        <w:rPr>
          <w:rFonts w:ascii="Arial" w:hAnsi="Arial" w:cs="Arial"/>
          <w:sz w:val="22"/>
          <w:szCs w:val="22"/>
        </w:rPr>
        <w:t>3</w:t>
      </w:r>
      <w:r w:rsidRPr="00A62CD3">
        <w:rPr>
          <w:rFonts w:ascii="Arial" w:hAnsi="Arial" w:cs="Arial"/>
          <w:sz w:val="22"/>
          <w:szCs w:val="22"/>
          <w:vertAlign w:val="superscript"/>
        </w:rPr>
        <w:t>rd</w:t>
      </w:r>
      <w:r>
        <w:rPr>
          <w:rFonts w:ascii="Arial" w:hAnsi="Arial" w:cs="Arial"/>
          <w:sz w:val="22"/>
          <w:szCs w:val="22"/>
        </w:rPr>
        <w:t xml:space="preserve"> – 4</w:t>
      </w:r>
      <w:r w:rsidRPr="00A62CD3">
        <w:rPr>
          <w:rFonts w:ascii="Arial" w:hAnsi="Arial" w:cs="Arial"/>
          <w:sz w:val="22"/>
          <w:szCs w:val="22"/>
          <w:vertAlign w:val="superscript"/>
        </w:rPr>
        <w:t>th</w:t>
      </w:r>
      <w:r>
        <w:rPr>
          <w:rFonts w:ascii="Arial" w:hAnsi="Arial" w:cs="Arial"/>
          <w:sz w:val="22"/>
          <w:szCs w:val="22"/>
        </w:rPr>
        <w:t xml:space="preserve"> November 2021</w:t>
      </w:r>
      <w:r>
        <w:rPr>
          <w:rFonts w:ascii="Arial" w:hAnsi="Arial" w:cs="Arial"/>
          <w:sz w:val="22"/>
          <w:szCs w:val="22"/>
        </w:rPr>
        <w:br/>
        <w:t>Deadline for Papers – TBC</w:t>
      </w:r>
      <w:r>
        <w:rPr>
          <w:rFonts w:ascii="Arial" w:hAnsi="Arial" w:cs="Arial"/>
          <w:sz w:val="22"/>
          <w:szCs w:val="22"/>
        </w:rPr>
        <w:br/>
      </w:r>
      <w:r w:rsidR="001B5393">
        <w:rPr>
          <w:rFonts w:ascii="Arial" w:hAnsi="Arial" w:cs="Arial"/>
          <w:sz w:val="22"/>
          <w:szCs w:val="22"/>
        </w:rPr>
        <w:t xml:space="preserve">Location - </w:t>
      </w:r>
      <w:r>
        <w:rPr>
          <w:rFonts w:ascii="Arial" w:hAnsi="Arial" w:cs="Arial"/>
          <w:sz w:val="22"/>
          <w:szCs w:val="22"/>
        </w:rPr>
        <w:t>TBC</w:t>
      </w:r>
    </w:p>
    <w:p w14:paraId="101C2CBE" w14:textId="26F5FF60" w:rsidR="00A62CD3" w:rsidRDefault="007F61F4"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7392" behindDoc="0" locked="0" layoutInCell="1" allowOverlap="1" wp14:anchorId="232E1F77" wp14:editId="4C7FB057">
                <wp:simplePos x="0" y="0"/>
                <wp:positionH relativeFrom="margin">
                  <wp:align>left</wp:align>
                </wp:positionH>
                <wp:positionV relativeFrom="paragraph">
                  <wp:posOffset>26035</wp:posOffset>
                </wp:positionV>
                <wp:extent cx="6800850" cy="14382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800850" cy="1438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D1832" id="Rectangle 11" o:spid="_x0000_s1026" style="position:absolute;margin-left:0;margin-top:2.05pt;width:535.5pt;height:113.25pt;z-index:251707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" filled="f" strokecolor="#41719c" strokeweight="1pt">
                <w10:wrap anchorx="margin"/>
              </v:rect>
            </w:pict>
          </mc:Fallback>
        </mc:AlternateContent>
      </w:r>
    </w:p>
    <w:p w14:paraId="5EB31C85" w14:textId="1760A367" w:rsidR="00A62CD3" w:rsidRPr="00A62CD3" w:rsidRDefault="00A62CD3"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TNE 2021+ will focus on the role that transnational education has to play in global challenges such as climate change, Covid-19 recovery and geopolitical tensions. Conference sessions will cover the three main models of transnational delivery: overseas campuses, online education and collaborative provision. The conference will feature a mixture of plenary and break out sessions.</w:t>
      </w:r>
      <w:r>
        <w:rPr>
          <w:rFonts w:ascii="Arial" w:hAnsi="Arial" w:cs="Arial"/>
          <w:sz w:val="22"/>
          <w:szCs w:val="22"/>
        </w:rPr>
        <w:br/>
      </w:r>
      <w:r>
        <w:rPr>
          <w:rFonts w:ascii="Arial" w:hAnsi="Arial" w:cs="Arial"/>
          <w:sz w:val="22"/>
          <w:szCs w:val="22"/>
        </w:rPr>
        <w:br/>
        <w:t>More info</w:t>
      </w:r>
      <w:r w:rsidR="001B5393">
        <w:rPr>
          <w:rFonts w:ascii="Arial" w:hAnsi="Arial" w:cs="Arial"/>
          <w:sz w:val="22"/>
          <w:szCs w:val="22"/>
        </w:rPr>
        <w:t>rmation</w:t>
      </w:r>
      <w:r>
        <w:rPr>
          <w:rFonts w:ascii="Arial" w:hAnsi="Arial" w:cs="Arial"/>
          <w:sz w:val="22"/>
          <w:szCs w:val="22"/>
        </w:rPr>
        <w:t xml:space="preserve">: </w:t>
      </w:r>
      <w:hyperlink r:id="rId7" w:history="1">
        <w:r w:rsidRPr="009D62E0">
          <w:rPr>
            <w:rStyle w:val="Hyperlink"/>
            <w:rFonts w:ascii="Arial" w:hAnsi="Arial" w:cs="Arial"/>
            <w:sz w:val="22"/>
            <w:szCs w:val="22"/>
          </w:rPr>
          <w:t>https://www.universitiesuk.ac.uk/events/Pages/-Transnational-education-conference-2021.aspx</w:t>
        </w:r>
      </w:hyperlink>
      <w:r>
        <w:rPr>
          <w:rFonts w:ascii="Arial" w:hAnsi="Arial" w:cs="Arial"/>
          <w:sz w:val="22"/>
          <w:szCs w:val="22"/>
        </w:rPr>
        <w:t xml:space="preserve"> </w:t>
      </w:r>
    </w:p>
    <w:p w14:paraId="4FB32049" w14:textId="77777777" w:rsidR="00A62CD3" w:rsidRDefault="00A62CD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2F8E7F9C" w14:textId="77777777" w:rsidR="00A62CD3" w:rsidRDefault="00A62CD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20A49DA1" w14:textId="777D0584" w:rsidR="00A62CD3" w:rsidRP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1B5393">
        <w:rPr>
          <w:rFonts w:ascii="Arial" w:hAnsi="Arial" w:cs="Arial"/>
          <w:b/>
          <w:bCs/>
          <w:sz w:val="22"/>
          <w:szCs w:val="22"/>
          <w:highlight w:val="yellow"/>
          <w:u w:val="single"/>
        </w:rPr>
        <w:t>International Conference on Teaching, Education and Learning</w:t>
      </w:r>
      <w:r>
        <w:rPr>
          <w:rFonts w:ascii="Arial" w:hAnsi="Arial" w:cs="Arial"/>
          <w:b/>
          <w:bCs/>
          <w:sz w:val="22"/>
          <w:szCs w:val="22"/>
          <w:u w:val="single"/>
        </w:rPr>
        <w:t xml:space="preserve"> </w:t>
      </w:r>
    </w:p>
    <w:p w14:paraId="0E9BC314" w14:textId="34CED620" w:rsidR="001B5393" w:rsidRDefault="001B5393"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15</w:t>
      </w:r>
      <w:r w:rsidRPr="001B5393">
        <w:rPr>
          <w:rFonts w:ascii="Arial" w:hAnsi="Arial" w:cs="Arial"/>
          <w:sz w:val="22"/>
          <w:szCs w:val="22"/>
          <w:vertAlign w:val="superscript"/>
        </w:rPr>
        <w:t>th</w:t>
      </w:r>
      <w:r>
        <w:rPr>
          <w:rFonts w:ascii="Arial" w:hAnsi="Arial" w:cs="Arial"/>
          <w:sz w:val="22"/>
          <w:szCs w:val="22"/>
        </w:rPr>
        <w:t xml:space="preserve"> – 16</w:t>
      </w:r>
      <w:r w:rsidRPr="001B5393">
        <w:rPr>
          <w:rFonts w:ascii="Arial" w:hAnsi="Arial" w:cs="Arial"/>
          <w:sz w:val="22"/>
          <w:szCs w:val="22"/>
          <w:vertAlign w:val="superscript"/>
        </w:rPr>
        <w:t>th</w:t>
      </w:r>
      <w:r>
        <w:rPr>
          <w:rFonts w:ascii="Arial" w:hAnsi="Arial" w:cs="Arial"/>
          <w:sz w:val="22"/>
          <w:szCs w:val="22"/>
        </w:rPr>
        <w:t xml:space="preserve"> November 2021</w:t>
      </w:r>
      <w:r>
        <w:rPr>
          <w:rFonts w:ascii="Arial" w:hAnsi="Arial" w:cs="Arial"/>
          <w:sz w:val="22"/>
          <w:szCs w:val="22"/>
        </w:rPr>
        <w:br/>
        <w:t>Deadline for Papers – 15</w:t>
      </w:r>
      <w:r w:rsidRPr="001B5393">
        <w:rPr>
          <w:rFonts w:ascii="Arial" w:hAnsi="Arial" w:cs="Arial"/>
          <w:sz w:val="22"/>
          <w:szCs w:val="22"/>
          <w:vertAlign w:val="superscript"/>
        </w:rPr>
        <w:t>th</w:t>
      </w:r>
      <w:r>
        <w:rPr>
          <w:rFonts w:ascii="Arial" w:hAnsi="Arial" w:cs="Arial"/>
          <w:sz w:val="22"/>
          <w:szCs w:val="22"/>
        </w:rPr>
        <w:t xml:space="preserve"> October 2021</w:t>
      </w:r>
      <w:r>
        <w:rPr>
          <w:rFonts w:ascii="Arial" w:hAnsi="Arial" w:cs="Arial"/>
          <w:sz w:val="22"/>
          <w:szCs w:val="22"/>
        </w:rPr>
        <w:br/>
        <w:t>Location – The Tomlinson Centre, Queensbridge Road, London, there is also an online option</w:t>
      </w:r>
    </w:p>
    <w:p w14:paraId="7DF965DC" w14:textId="33F9ACE1" w:rsidR="001B5393" w:rsidRDefault="001B5393"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12F3F41B" wp14:editId="0C6A044A">
                <wp:simplePos x="0" y="0"/>
                <wp:positionH relativeFrom="margin">
                  <wp:align>left</wp:align>
                </wp:positionH>
                <wp:positionV relativeFrom="paragraph">
                  <wp:posOffset>178436</wp:posOffset>
                </wp:positionV>
                <wp:extent cx="680085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80085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B91D8" id="Rectangle 6" o:spid="_x0000_s1026" style="position:absolute;margin-left:0;margin-top:14.05pt;width:535.5pt;height:24pt;z-index:251725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" filled="f" strokecolor="#41719c" strokeweight="1pt">
                <w10:wrap anchorx="margin"/>
              </v:rect>
            </w:pict>
          </mc:Fallback>
        </mc:AlternateContent>
      </w:r>
    </w:p>
    <w:p w14:paraId="37895B56" w14:textId="772A7C91" w:rsidR="001B5393" w:rsidRPr="001B5393" w:rsidRDefault="001B5393"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8" w:history="1">
        <w:r w:rsidRPr="00973A8C">
          <w:rPr>
            <w:rStyle w:val="Hyperlink"/>
            <w:rFonts w:ascii="Arial" w:hAnsi="Arial" w:cs="Arial"/>
            <w:sz w:val="22"/>
            <w:szCs w:val="22"/>
          </w:rPr>
          <w:t>https://teraevents.org/conference/london-ictel-15-16-nov-2021~about</w:t>
        </w:r>
      </w:hyperlink>
      <w:r>
        <w:rPr>
          <w:rFonts w:ascii="Arial" w:hAnsi="Arial" w:cs="Arial"/>
          <w:sz w:val="22"/>
          <w:szCs w:val="22"/>
        </w:rPr>
        <w:t xml:space="preserve"> </w:t>
      </w:r>
    </w:p>
    <w:p w14:paraId="2B852A10"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3FE7C54"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B5D50EA"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E3AB7A4" w14:textId="4A14C617" w:rsidR="00886F2F" w:rsidRDefault="00255A2D"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A62CD3">
        <w:rPr>
          <w:rFonts w:ascii="Arial" w:hAnsi="Arial" w:cs="Arial"/>
          <w:b/>
          <w:bCs/>
          <w:sz w:val="22"/>
          <w:szCs w:val="22"/>
          <w:u w:val="single"/>
        </w:rPr>
        <w:t>Advance Research in Education Conference</w:t>
      </w:r>
    </w:p>
    <w:p w14:paraId="232953E0" w14:textId="2EC9BE26" w:rsidR="00255A2D" w:rsidRDefault="00255A2D"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26</w:t>
      </w:r>
      <w:r w:rsidRPr="00255A2D">
        <w:rPr>
          <w:rFonts w:ascii="Arial" w:hAnsi="Arial" w:cs="Arial"/>
          <w:sz w:val="22"/>
          <w:szCs w:val="22"/>
          <w:vertAlign w:val="superscript"/>
        </w:rPr>
        <w:t>th</w:t>
      </w:r>
      <w:r>
        <w:rPr>
          <w:rFonts w:ascii="Arial" w:hAnsi="Arial" w:cs="Arial"/>
          <w:sz w:val="22"/>
          <w:szCs w:val="22"/>
        </w:rPr>
        <w:t xml:space="preserve"> – 28</w:t>
      </w:r>
      <w:r w:rsidRPr="00255A2D">
        <w:rPr>
          <w:rFonts w:ascii="Arial" w:hAnsi="Arial" w:cs="Arial"/>
          <w:sz w:val="22"/>
          <w:szCs w:val="22"/>
          <w:vertAlign w:val="superscript"/>
        </w:rPr>
        <w:t>th</w:t>
      </w:r>
      <w:r>
        <w:rPr>
          <w:rFonts w:ascii="Arial" w:hAnsi="Arial" w:cs="Arial"/>
          <w:sz w:val="22"/>
          <w:szCs w:val="22"/>
        </w:rPr>
        <w:t xml:space="preserve"> November 2021</w:t>
      </w:r>
      <w:r>
        <w:rPr>
          <w:rFonts w:ascii="Arial" w:hAnsi="Arial" w:cs="Arial"/>
          <w:sz w:val="22"/>
          <w:szCs w:val="22"/>
        </w:rPr>
        <w:br/>
        <w:t>Deadline for Papers – 5</w:t>
      </w:r>
      <w:r w:rsidRPr="00255A2D">
        <w:rPr>
          <w:rFonts w:ascii="Arial" w:hAnsi="Arial" w:cs="Arial"/>
          <w:sz w:val="22"/>
          <w:szCs w:val="22"/>
          <w:vertAlign w:val="superscript"/>
        </w:rPr>
        <w:t>th</w:t>
      </w:r>
      <w:r>
        <w:rPr>
          <w:rFonts w:ascii="Arial" w:hAnsi="Arial" w:cs="Arial"/>
          <w:sz w:val="22"/>
          <w:szCs w:val="22"/>
        </w:rPr>
        <w:t xml:space="preserve"> November 2021</w:t>
      </w:r>
    </w:p>
    <w:p w14:paraId="0C9080F0" w14:textId="4CDE617C" w:rsidR="00255A2D" w:rsidRDefault="001B5393"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Location - </w:t>
      </w:r>
      <w:r w:rsidR="00255A2D">
        <w:rPr>
          <w:rFonts w:ascii="Arial" w:hAnsi="Arial" w:cs="Arial"/>
          <w:sz w:val="22"/>
          <w:szCs w:val="22"/>
        </w:rPr>
        <w:t>Oxford</w:t>
      </w:r>
    </w:p>
    <w:p w14:paraId="34502805" w14:textId="739B0D10" w:rsidR="00255A2D" w:rsidRDefault="00255A2D"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44DA0929" wp14:editId="1E511CC5">
                <wp:simplePos x="0" y="0"/>
                <wp:positionH relativeFrom="margin">
                  <wp:align>left</wp:align>
                </wp:positionH>
                <wp:positionV relativeFrom="paragraph">
                  <wp:posOffset>182880</wp:posOffset>
                </wp:positionV>
                <wp:extent cx="6800850" cy="1247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00850" cy="1247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6EFDB" id="Rectangle 2" o:spid="_x0000_s1026" style="position:absolute;margin-left:0;margin-top:14.4pt;width:535.5pt;height:98.25pt;z-index:251701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" filled="f" strokecolor="#41719c" strokeweight="1pt">
                <w10:wrap anchorx="margin"/>
              </v:rect>
            </w:pict>
          </mc:Fallback>
        </mc:AlternateContent>
      </w:r>
    </w:p>
    <w:p w14:paraId="08DA9D07" w14:textId="02674B23" w:rsidR="00255A2D" w:rsidRDefault="00255A2D"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The 4</w:t>
      </w:r>
      <w:r w:rsidRPr="00255A2D">
        <w:rPr>
          <w:rFonts w:ascii="Arial" w:hAnsi="Arial" w:cs="Arial"/>
          <w:sz w:val="22"/>
          <w:szCs w:val="22"/>
          <w:vertAlign w:val="superscript"/>
        </w:rPr>
        <w:t>th</w:t>
      </w:r>
      <w:r>
        <w:rPr>
          <w:rFonts w:ascii="Arial" w:hAnsi="Arial" w:cs="Arial"/>
          <w:sz w:val="22"/>
          <w:szCs w:val="22"/>
        </w:rPr>
        <w:t xml:space="preserve"> International Conference on Advanced Research in Education will be covering such topics as teaching methods, educational foundations, public education policies, learning psychology, and numerous others. Every attendee can create a customised experience and take away a treasure trove of knowledge. We invite you to inspire and get inspired.</w:t>
      </w:r>
    </w:p>
    <w:p w14:paraId="4FBA390F" w14:textId="362BC8E6" w:rsidR="00255A2D" w:rsidRDefault="00255A2D"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48C6DEDE" w14:textId="321DB0BE" w:rsidR="00255A2D" w:rsidRDefault="00255A2D"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Pr>
          <w:rFonts w:ascii="Arial" w:hAnsi="Arial" w:cs="Arial"/>
          <w:sz w:val="22"/>
          <w:szCs w:val="22"/>
        </w:rPr>
        <w:t xml:space="preserve">More information: </w:t>
      </w:r>
      <w:hyperlink r:id="rId9" w:history="1">
        <w:r w:rsidRPr="00F910BB">
          <w:rPr>
            <w:rStyle w:val="Hyperlink"/>
            <w:rFonts w:ascii="Arial" w:hAnsi="Arial" w:cs="Arial"/>
            <w:sz w:val="22"/>
            <w:szCs w:val="22"/>
          </w:rPr>
          <w:t>https://www.educationconf.org/</w:t>
        </w:r>
      </w:hyperlink>
      <w:r>
        <w:rPr>
          <w:rFonts w:ascii="Arial" w:hAnsi="Arial" w:cs="Arial"/>
          <w:sz w:val="22"/>
          <w:szCs w:val="22"/>
        </w:rPr>
        <w:t xml:space="preserve"> </w:t>
      </w:r>
    </w:p>
    <w:p w14:paraId="77458909" w14:textId="77777777" w:rsidR="00255A2D" w:rsidRDefault="00255A2D"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423AA5DC" w14:textId="77777777" w:rsidR="00255A2D" w:rsidRDefault="00255A2D"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03B52CC" w14:textId="77777777" w:rsidR="00255A2D" w:rsidRDefault="00255A2D"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FC64D30" w14:textId="77777777" w:rsidR="00255A2D" w:rsidRDefault="00255A2D"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28A10F59"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51DD9318"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69DA9C61"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6D03673A"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7C702FA2"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14F79EC6"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6D10686A"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12F8EF98"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B4C88FB"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1ED7675"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47018A3A" w14:textId="022FE193" w:rsidR="00864966" w:rsidRPr="003000E1"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3000E1">
        <w:rPr>
          <w:rFonts w:ascii="Arial" w:hAnsi="Arial" w:cs="Arial"/>
          <w:b/>
          <w:bCs/>
          <w:sz w:val="22"/>
          <w:szCs w:val="22"/>
          <w:u w:val="single"/>
        </w:rPr>
        <w:lastRenderedPageBreak/>
        <w:t>Gender in Higher Education Conference 2022</w:t>
      </w:r>
    </w:p>
    <w:p w14:paraId="43375287" w14:textId="3C65EEEB" w:rsidR="00864966"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2D8B7A19" w14:textId="3DD7F303" w:rsidR="00864966" w:rsidRDefault="00864966"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864966">
        <w:rPr>
          <w:rFonts w:ascii="Arial" w:hAnsi="Arial" w:cs="Arial"/>
          <w:sz w:val="22"/>
          <w:szCs w:val="22"/>
        </w:rPr>
        <w:t>23</w:t>
      </w:r>
      <w:r w:rsidRPr="00864966">
        <w:rPr>
          <w:rFonts w:ascii="Arial" w:hAnsi="Arial" w:cs="Arial"/>
          <w:sz w:val="22"/>
          <w:szCs w:val="22"/>
          <w:vertAlign w:val="superscript"/>
        </w:rPr>
        <w:t>rd</w:t>
      </w:r>
      <w:r w:rsidRPr="00864966">
        <w:rPr>
          <w:rFonts w:ascii="Arial" w:hAnsi="Arial" w:cs="Arial"/>
          <w:sz w:val="22"/>
          <w:szCs w:val="22"/>
        </w:rPr>
        <w:t xml:space="preserve"> February 2022</w:t>
      </w:r>
    </w:p>
    <w:p w14:paraId="209297AD" w14:textId="7EC78BFF" w:rsidR="00864966" w:rsidRDefault="00864966"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Deadline for Papers – TBC</w:t>
      </w:r>
      <w:r>
        <w:rPr>
          <w:rFonts w:ascii="Arial" w:hAnsi="Arial" w:cs="Arial"/>
          <w:sz w:val="22"/>
          <w:szCs w:val="22"/>
        </w:rPr>
        <w:br/>
        <w:t>Location – TBC</w:t>
      </w:r>
    </w:p>
    <w:p w14:paraId="16210040" w14:textId="69AC035B" w:rsidR="00864966"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7632" behindDoc="0" locked="0" layoutInCell="1" allowOverlap="1" wp14:anchorId="6A36A464" wp14:editId="7B61085F">
                <wp:simplePos x="0" y="0"/>
                <wp:positionH relativeFrom="margin">
                  <wp:align>left</wp:align>
                </wp:positionH>
                <wp:positionV relativeFrom="paragraph">
                  <wp:posOffset>182880</wp:posOffset>
                </wp:positionV>
                <wp:extent cx="6800850" cy="1781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800850" cy="17811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29D43" id="Rectangle 3" o:spid="_x0000_s1026" style="position:absolute;margin-left:0;margin-top:14.4pt;width:535.5pt;height:140.25pt;z-index:251717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" filled="f" strokecolor="#41719c" strokeweight="1pt">
                <w10:wrap anchorx="margin"/>
              </v:rect>
            </w:pict>
          </mc:Fallback>
        </mc:AlternateContent>
      </w:r>
    </w:p>
    <w:p w14:paraId="7CF53F8E" w14:textId="1B49CD5E" w:rsidR="00864966" w:rsidRDefault="00864966"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Over the past decade significant advances have been made in addressing the gender imbalance present in the higher education sector, but despite comprising the majority of staff working in the UK higher education, women remain underrepresented at the most senior levels and the challenge to increase the pace of change remains.</w:t>
      </w:r>
      <w:r w:rsidR="00AB6B30">
        <w:rPr>
          <w:rFonts w:ascii="Arial" w:hAnsi="Arial" w:cs="Arial"/>
          <w:sz w:val="22"/>
          <w:szCs w:val="22"/>
        </w:rPr>
        <w:t xml:space="preserve"> This one day conference will bring together higher education experts in gender equality to consider how further progression can be made to address the continuing presence of those factors contributing to the inequality of women.</w:t>
      </w:r>
    </w:p>
    <w:p w14:paraId="795853EE" w14:textId="4199D374"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4551D2B8" w14:textId="206B3587" w:rsidR="00AB6B30" w:rsidRPr="00864966"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0" w:history="1">
        <w:r w:rsidRPr="00921582">
          <w:rPr>
            <w:rStyle w:val="Hyperlink"/>
            <w:rFonts w:ascii="Arial" w:hAnsi="Arial" w:cs="Arial"/>
            <w:sz w:val="22"/>
            <w:szCs w:val="22"/>
          </w:rPr>
          <w:t>https://www.advance-he.ac.uk/programmes-events/conferences/gender-higher-education-conference-2022</w:t>
        </w:r>
      </w:hyperlink>
      <w:r>
        <w:rPr>
          <w:rFonts w:ascii="Arial" w:hAnsi="Arial" w:cs="Arial"/>
          <w:sz w:val="22"/>
          <w:szCs w:val="22"/>
        </w:rPr>
        <w:t xml:space="preserve"> </w:t>
      </w:r>
    </w:p>
    <w:p w14:paraId="3A4018DF" w14:textId="77777777" w:rsidR="00864966"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4EDCEBD7" w14:textId="77777777" w:rsidR="00864966"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07AD4733" w14:textId="77777777" w:rsidR="00864966"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62801FFA" w14:textId="77777777" w:rsidR="00864966" w:rsidRPr="003000E1"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507D8A53" w14:textId="0D1BB767" w:rsidR="00AB6B30" w:rsidRPr="003000E1" w:rsidRDefault="00AB6B30"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3000E1">
        <w:rPr>
          <w:rFonts w:ascii="Arial" w:hAnsi="Arial" w:cs="Arial"/>
          <w:b/>
          <w:bCs/>
          <w:sz w:val="22"/>
          <w:szCs w:val="22"/>
          <w:u w:val="single"/>
        </w:rPr>
        <w:t>Mental Wellbeing in HE Conference 2022</w:t>
      </w:r>
    </w:p>
    <w:p w14:paraId="7B5791C1" w14:textId="134EC473"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AB6B30">
        <w:rPr>
          <w:rFonts w:ascii="Arial" w:hAnsi="Arial" w:cs="Arial"/>
          <w:sz w:val="22"/>
          <w:szCs w:val="22"/>
        </w:rPr>
        <w:t>3</w:t>
      </w:r>
      <w:r w:rsidRPr="00AB6B30">
        <w:rPr>
          <w:rFonts w:ascii="Arial" w:hAnsi="Arial" w:cs="Arial"/>
          <w:sz w:val="22"/>
          <w:szCs w:val="22"/>
          <w:vertAlign w:val="superscript"/>
        </w:rPr>
        <w:t>rd</w:t>
      </w:r>
      <w:r w:rsidRPr="00AB6B30">
        <w:rPr>
          <w:rFonts w:ascii="Arial" w:hAnsi="Arial" w:cs="Arial"/>
          <w:sz w:val="22"/>
          <w:szCs w:val="22"/>
        </w:rPr>
        <w:t xml:space="preserve"> March 2022</w:t>
      </w:r>
    </w:p>
    <w:p w14:paraId="4FD32E44" w14:textId="60B2C067"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Call for Papers – TBC</w:t>
      </w:r>
      <w:r>
        <w:rPr>
          <w:rFonts w:ascii="Arial" w:hAnsi="Arial" w:cs="Arial"/>
          <w:sz w:val="22"/>
          <w:szCs w:val="22"/>
        </w:rPr>
        <w:br/>
        <w:t>Location – TBC</w:t>
      </w:r>
    </w:p>
    <w:p w14:paraId="44C7156A" w14:textId="3C79EDE3"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52EB7B20" wp14:editId="4ECE0069">
                <wp:simplePos x="0" y="0"/>
                <wp:positionH relativeFrom="margin">
                  <wp:align>left</wp:align>
                </wp:positionH>
                <wp:positionV relativeFrom="paragraph">
                  <wp:posOffset>182880</wp:posOffset>
                </wp:positionV>
                <wp:extent cx="6800850" cy="1419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800850" cy="14192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8D8F2" id="Rectangle 7" o:spid="_x0000_s1026" style="position:absolute;margin-left:0;margin-top:14.4pt;width:535.5pt;height:111.75pt;z-index:251719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" filled="f" strokecolor="#41719c" strokeweight="1pt">
                <w10:wrap anchorx="margin"/>
              </v:rect>
            </w:pict>
          </mc:Fallback>
        </mc:AlternateContent>
      </w:r>
    </w:p>
    <w:p w14:paraId="5794E1AF" w14:textId="7319B677"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It is increasingly recognised how important mental health and wellbeing is for staff and student success. Universities and colleges are fast-developing ‘whole institution approaches’ to mental health and well being, not only to improve academic outcomes and retention, but to provide holistic and positive experience, even in the most challenging times. </w:t>
      </w:r>
    </w:p>
    <w:p w14:paraId="2D8A4DE9" w14:textId="2DDBAFA0"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5FED47A4" w14:textId="2303D33D"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1" w:history="1">
        <w:r w:rsidRPr="00921582">
          <w:rPr>
            <w:rStyle w:val="Hyperlink"/>
            <w:rFonts w:ascii="Arial" w:hAnsi="Arial" w:cs="Arial"/>
            <w:sz w:val="22"/>
            <w:szCs w:val="22"/>
          </w:rPr>
          <w:t>https://www.advance-he.ac.uk/programmes-events/conferences/mental-wellbeing-he-conference-2022</w:t>
        </w:r>
      </w:hyperlink>
      <w:r>
        <w:rPr>
          <w:rFonts w:ascii="Arial" w:hAnsi="Arial" w:cs="Arial"/>
          <w:sz w:val="22"/>
          <w:szCs w:val="22"/>
        </w:rPr>
        <w:t xml:space="preserve"> </w:t>
      </w:r>
    </w:p>
    <w:p w14:paraId="4DFDDB9C" w14:textId="77777777" w:rsidR="00AB6B30" w:rsidRP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09D1764A" w14:textId="77777777" w:rsidR="00AB6B30" w:rsidRDefault="00AB6B30"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5CAAF5F9" w14:textId="72A9501D" w:rsidR="00AB6B30" w:rsidRDefault="008056B4"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r>
        <w:rPr>
          <w:rFonts w:ascii="Arial" w:hAnsi="Arial" w:cs="Arial"/>
          <w:b/>
          <w:bCs/>
          <w:sz w:val="22"/>
          <w:szCs w:val="22"/>
          <w:highlight w:val="yellow"/>
          <w:u w:val="single"/>
        </w:rPr>
        <w:t>16</w:t>
      </w:r>
      <w:r w:rsidRPr="008056B4">
        <w:rPr>
          <w:rFonts w:ascii="Arial" w:hAnsi="Arial" w:cs="Arial"/>
          <w:b/>
          <w:bCs/>
          <w:sz w:val="22"/>
          <w:szCs w:val="22"/>
          <w:highlight w:val="yellow"/>
          <w:u w:val="single"/>
          <w:vertAlign w:val="superscript"/>
        </w:rPr>
        <w:t>th</w:t>
      </w:r>
      <w:r>
        <w:rPr>
          <w:rFonts w:ascii="Arial" w:hAnsi="Arial" w:cs="Arial"/>
          <w:b/>
          <w:bCs/>
          <w:sz w:val="22"/>
          <w:szCs w:val="22"/>
          <w:highlight w:val="yellow"/>
          <w:u w:val="single"/>
        </w:rPr>
        <w:t xml:space="preserve"> Annual International Technology, Education and Development Conference </w:t>
      </w:r>
    </w:p>
    <w:p w14:paraId="6473552E" w14:textId="3200544A" w:rsidR="004C0358" w:rsidRDefault="004C0358"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4C0358">
        <w:rPr>
          <w:rFonts w:ascii="Arial" w:hAnsi="Arial" w:cs="Arial"/>
          <w:sz w:val="22"/>
          <w:szCs w:val="22"/>
        </w:rPr>
        <w:t>7</w:t>
      </w:r>
      <w:r w:rsidRPr="004C0358">
        <w:rPr>
          <w:rFonts w:ascii="Arial" w:hAnsi="Arial" w:cs="Arial"/>
          <w:sz w:val="22"/>
          <w:szCs w:val="22"/>
          <w:vertAlign w:val="superscript"/>
        </w:rPr>
        <w:t>th</w:t>
      </w:r>
      <w:r w:rsidRPr="004C0358">
        <w:rPr>
          <w:rFonts w:ascii="Arial" w:hAnsi="Arial" w:cs="Arial"/>
          <w:sz w:val="22"/>
          <w:szCs w:val="22"/>
        </w:rPr>
        <w:t xml:space="preserve"> – 9</w:t>
      </w:r>
      <w:r w:rsidRPr="004C0358">
        <w:rPr>
          <w:rFonts w:ascii="Arial" w:hAnsi="Arial" w:cs="Arial"/>
          <w:sz w:val="22"/>
          <w:szCs w:val="22"/>
          <w:vertAlign w:val="superscript"/>
        </w:rPr>
        <w:t>th</w:t>
      </w:r>
      <w:r w:rsidRPr="004C0358">
        <w:rPr>
          <w:rFonts w:ascii="Arial" w:hAnsi="Arial" w:cs="Arial"/>
          <w:sz w:val="22"/>
          <w:szCs w:val="22"/>
        </w:rPr>
        <w:t xml:space="preserve"> March 2022</w:t>
      </w:r>
      <w:r>
        <w:rPr>
          <w:rFonts w:ascii="Arial" w:hAnsi="Arial" w:cs="Arial"/>
          <w:sz w:val="22"/>
          <w:szCs w:val="22"/>
        </w:rPr>
        <w:br/>
        <w:t>Call for Papers – 18</w:t>
      </w:r>
      <w:r w:rsidRPr="004C0358">
        <w:rPr>
          <w:rFonts w:ascii="Arial" w:hAnsi="Arial" w:cs="Arial"/>
          <w:sz w:val="22"/>
          <w:szCs w:val="22"/>
          <w:vertAlign w:val="superscript"/>
        </w:rPr>
        <w:t>th</w:t>
      </w:r>
      <w:r>
        <w:rPr>
          <w:rFonts w:ascii="Arial" w:hAnsi="Arial" w:cs="Arial"/>
          <w:sz w:val="22"/>
          <w:szCs w:val="22"/>
        </w:rPr>
        <w:t xml:space="preserve"> November 2021</w:t>
      </w:r>
      <w:r>
        <w:rPr>
          <w:rFonts w:ascii="Arial" w:hAnsi="Arial" w:cs="Arial"/>
          <w:sz w:val="22"/>
          <w:szCs w:val="22"/>
        </w:rPr>
        <w:br/>
        <w:t>Location – Valencia</w:t>
      </w:r>
    </w:p>
    <w:p w14:paraId="6B13ABFC" w14:textId="51AE65BC" w:rsidR="004C0358" w:rsidRDefault="004C0358"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1D71EFA8" w14:textId="6A5E4D25" w:rsidR="00AB6B30" w:rsidRDefault="004C035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71FBBD34" wp14:editId="4756A75F">
                <wp:simplePos x="0" y="0"/>
                <wp:positionH relativeFrom="margin">
                  <wp:align>left</wp:align>
                </wp:positionH>
                <wp:positionV relativeFrom="paragraph">
                  <wp:posOffset>28575</wp:posOffset>
                </wp:positionV>
                <wp:extent cx="6800850" cy="1419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800850" cy="14192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924D9" id="Rectangle 5" o:spid="_x0000_s1026" style="position:absolute;margin-left:0;margin-top:2.25pt;width:535.5pt;height:111.75pt;z-index:251723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" filled="f" strokecolor="#41719c" strokeweight="1pt">
                <w10:wrap anchorx="margin"/>
              </v:rect>
            </w:pict>
          </mc:Fallback>
        </mc:AlternateContent>
      </w:r>
      <w:r w:rsidR="00E944F7">
        <w:rPr>
          <w:rFonts w:ascii="Arial" w:hAnsi="Arial" w:cs="Arial"/>
          <w:sz w:val="22"/>
          <w:szCs w:val="22"/>
        </w:rPr>
        <w:t xml:space="preserve">INTED </w:t>
      </w:r>
      <w:r w:rsidR="00F877BF">
        <w:rPr>
          <w:rFonts w:ascii="Arial" w:hAnsi="Arial" w:cs="Arial"/>
          <w:sz w:val="22"/>
          <w:szCs w:val="22"/>
        </w:rPr>
        <w:t xml:space="preserve">is one of the largest international education conferences for lecturers, researchers, technologists and professionals from the educational sector. After 15 years, it has become a reference event where more than 700 experts from 80 countries will get together to present their projects and share their knowledge on teaching and learning methodologies and innovations on educational technology. The 2022 edition of INTED is sure to be among the most successful education conferences in Europe. </w:t>
      </w:r>
    </w:p>
    <w:p w14:paraId="3EC28265" w14:textId="4711437E" w:rsidR="00F877BF" w:rsidRDefault="00F877BF"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7C571AB4" w14:textId="2D62C35A" w:rsidR="00F877BF" w:rsidRPr="00E944F7" w:rsidRDefault="00F877BF"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2" w:history="1">
        <w:r w:rsidRPr="00973A8C">
          <w:rPr>
            <w:rStyle w:val="Hyperlink"/>
            <w:rFonts w:ascii="Arial" w:hAnsi="Arial" w:cs="Arial"/>
            <w:sz w:val="22"/>
            <w:szCs w:val="22"/>
          </w:rPr>
          <w:t>https://iated.org/inted/</w:t>
        </w:r>
      </w:hyperlink>
      <w:r>
        <w:rPr>
          <w:rFonts w:ascii="Arial" w:hAnsi="Arial" w:cs="Arial"/>
          <w:sz w:val="22"/>
          <w:szCs w:val="22"/>
        </w:rPr>
        <w:t xml:space="preserve"> </w:t>
      </w:r>
    </w:p>
    <w:p w14:paraId="2B4BA2E7" w14:textId="77777777" w:rsidR="008056B4" w:rsidRDefault="008056B4"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88482DE" w14:textId="77777777" w:rsidR="008056B4" w:rsidRDefault="008056B4"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3A6789D" w14:textId="77777777" w:rsidR="008056B4" w:rsidRDefault="008056B4"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703895D" w14:textId="77777777"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F6E26A8" w14:textId="77777777"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1424BAF1" w14:textId="77777777"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6DCCE2AA" w14:textId="77777777"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40050DB9" w14:textId="77777777"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242021B" w14:textId="77777777"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223E0D59" w14:textId="77777777"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2B72F13" w14:textId="2957A412" w:rsidR="00255A2D"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3000E1">
        <w:rPr>
          <w:rFonts w:ascii="Arial" w:hAnsi="Arial" w:cs="Arial"/>
          <w:b/>
          <w:bCs/>
          <w:sz w:val="22"/>
          <w:szCs w:val="22"/>
          <w:u w:val="single"/>
        </w:rPr>
        <w:t>International Higher Education Forum 2022</w:t>
      </w:r>
    </w:p>
    <w:p w14:paraId="2BCF4F08" w14:textId="3C1135E5"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16</w:t>
      </w:r>
      <w:r w:rsidRPr="00B145A8">
        <w:rPr>
          <w:rFonts w:ascii="Arial" w:hAnsi="Arial" w:cs="Arial"/>
          <w:sz w:val="22"/>
          <w:szCs w:val="22"/>
          <w:vertAlign w:val="superscript"/>
        </w:rPr>
        <w:t>th</w:t>
      </w:r>
      <w:r>
        <w:rPr>
          <w:rFonts w:ascii="Arial" w:hAnsi="Arial" w:cs="Arial"/>
          <w:sz w:val="22"/>
          <w:szCs w:val="22"/>
        </w:rPr>
        <w:t xml:space="preserve"> – 17</w:t>
      </w:r>
      <w:r w:rsidRPr="00B145A8">
        <w:rPr>
          <w:rFonts w:ascii="Arial" w:hAnsi="Arial" w:cs="Arial"/>
          <w:sz w:val="22"/>
          <w:szCs w:val="22"/>
          <w:vertAlign w:val="superscript"/>
        </w:rPr>
        <w:t>th</w:t>
      </w:r>
      <w:r>
        <w:rPr>
          <w:rFonts w:ascii="Arial" w:hAnsi="Arial" w:cs="Arial"/>
          <w:sz w:val="22"/>
          <w:szCs w:val="22"/>
        </w:rPr>
        <w:t xml:space="preserve"> March 2022</w:t>
      </w:r>
      <w:r>
        <w:rPr>
          <w:rFonts w:ascii="Arial" w:hAnsi="Arial" w:cs="Arial"/>
          <w:sz w:val="22"/>
          <w:szCs w:val="22"/>
        </w:rPr>
        <w:br/>
        <w:t>Deadline for Papers - TBC</w:t>
      </w:r>
      <w:r>
        <w:rPr>
          <w:rFonts w:ascii="Arial" w:hAnsi="Arial" w:cs="Arial"/>
          <w:sz w:val="22"/>
          <w:szCs w:val="22"/>
        </w:rPr>
        <w:br/>
        <w:t>Online</w:t>
      </w:r>
    </w:p>
    <w:p w14:paraId="40F4DDE7" w14:textId="6953EB0D"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9440" behindDoc="0" locked="0" layoutInCell="1" allowOverlap="1" wp14:anchorId="470F8331" wp14:editId="41B598D9">
                <wp:simplePos x="0" y="0"/>
                <wp:positionH relativeFrom="margin">
                  <wp:align>left</wp:align>
                </wp:positionH>
                <wp:positionV relativeFrom="paragraph">
                  <wp:posOffset>182880</wp:posOffset>
                </wp:positionV>
                <wp:extent cx="6800850" cy="1066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800850" cy="1066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C1307A" id="Rectangle 12" o:spid="_x0000_s1026" style="position:absolute;margin-left:0;margin-top:14.4pt;width:535.5pt;height:84pt;z-index:2517094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" filled="f" strokecolor="#41719c" strokeweight="1pt">
                <w10:wrap anchorx="margin"/>
              </v:rect>
            </w:pict>
          </mc:Fallback>
        </mc:AlternateContent>
      </w:r>
    </w:p>
    <w:p w14:paraId="1A8A5A38" w14:textId="31FD9BEF"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Next years conference will build on the success of IHEF 2021, which saw over 80 speakers and 500 higher education professionals from around the world participate in 25 sessions over two days. Register your interest to find out when tickets are available.</w:t>
      </w:r>
    </w:p>
    <w:p w14:paraId="5896DC0C" w14:textId="2E84A349"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3178E2B7" w14:textId="14D65639" w:rsidR="00B145A8" w:rsidRP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3" w:history="1">
        <w:r w:rsidRPr="009D62E0">
          <w:rPr>
            <w:rStyle w:val="Hyperlink"/>
            <w:rFonts w:ascii="Arial" w:hAnsi="Arial" w:cs="Arial"/>
            <w:sz w:val="22"/>
            <w:szCs w:val="22"/>
          </w:rPr>
          <w:t>https://www.universitiesuk.ac.uk/events/Pages/IHEF-2022-register-your-interest.aspx</w:t>
        </w:r>
      </w:hyperlink>
      <w:r>
        <w:rPr>
          <w:rFonts w:ascii="Arial" w:hAnsi="Arial" w:cs="Arial"/>
          <w:sz w:val="22"/>
          <w:szCs w:val="22"/>
        </w:rPr>
        <w:t xml:space="preserve"> </w:t>
      </w:r>
    </w:p>
    <w:p w14:paraId="38BBFC23" w14:textId="77777777"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77995C63" w14:textId="77777777"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57BCBAA6" w14:textId="07F004B4"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1DF1152E" w14:textId="30087E5A" w:rsidR="00AB6B30" w:rsidRDefault="00AB6B30"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3000E1">
        <w:rPr>
          <w:rFonts w:ascii="Arial" w:hAnsi="Arial" w:cs="Arial"/>
          <w:b/>
          <w:bCs/>
          <w:sz w:val="22"/>
          <w:szCs w:val="22"/>
          <w:u w:val="single"/>
        </w:rPr>
        <w:t xml:space="preserve">Equality, </w:t>
      </w:r>
      <w:r w:rsidR="00007AA7" w:rsidRPr="003000E1">
        <w:rPr>
          <w:rFonts w:ascii="Arial" w:hAnsi="Arial" w:cs="Arial"/>
          <w:b/>
          <w:bCs/>
          <w:sz w:val="22"/>
          <w:szCs w:val="22"/>
          <w:u w:val="single"/>
        </w:rPr>
        <w:t>Diversion,</w:t>
      </w:r>
      <w:r w:rsidRPr="003000E1">
        <w:rPr>
          <w:rFonts w:ascii="Arial" w:hAnsi="Arial" w:cs="Arial"/>
          <w:b/>
          <w:bCs/>
          <w:sz w:val="22"/>
          <w:szCs w:val="22"/>
          <w:u w:val="single"/>
        </w:rPr>
        <w:t xml:space="preserve"> and Inclusion Conference 2022</w:t>
      </w:r>
    </w:p>
    <w:p w14:paraId="0C4B9B45" w14:textId="761CCA91"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16</w:t>
      </w:r>
      <w:r w:rsidRPr="00AB6B30">
        <w:rPr>
          <w:rFonts w:ascii="Arial" w:hAnsi="Arial" w:cs="Arial"/>
          <w:sz w:val="22"/>
          <w:szCs w:val="22"/>
          <w:vertAlign w:val="superscript"/>
        </w:rPr>
        <w:t>th</w:t>
      </w:r>
      <w:r>
        <w:rPr>
          <w:rFonts w:ascii="Arial" w:hAnsi="Arial" w:cs="Arial"/>
          <w:sz w:val="22"/>
          <w:szCs w:val="22"/>
        </w:rPr>
        <w:t xml:space="preserve"> – 17</w:t>
      </w:r>
      <w:r w:rsidRPr="00AB6B30">
        <w:rPr>
          <w:rFonts w:ascii="Arial" w:hAnsi="Arial" w:cs="Arial"/>
          <w:sz w:val="22"/>
          <w:szCs w:val="22"/>
          <w:vertAlign w:val="superscript"/>
        </w:rPr>
        <w:t>th</w:t>
      </w:r>
      <w:r>
        <w:rPr>
          <w:rFonts w:ascii="Arial" w:hAnsi="Arial" w:cs="Arial"/>
          <w:sz w:val="22"/>
          <w:szCs w:val="22"/>
        </w:rPr>
        <w:t xml:space="preserve"> March 2022</w:t>
      </w:r>
    </w:p>
    <w:p w14:paraId="49940FFD" w14:textId="52313E02"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Deadline for Papers – Call for papers opens in June 2021</w:t>
      </w:r>
    </w:p>
    <w:p w14:paraId="4624BED9" w14:textId="5C1A9AA7" w:rsidR="00AB6B30" w:rsidRP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Location - TBC</w:t>
      </w:r>
    </w:p>
    <w:p w14:paraId="1208006A" w14:textId="3CAFFC2B" w:rsidR="00B145A8" w:rsidRDefault="00AB6B30"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4FDC61F4" wp14:editId="10B48752">
                <wp:simplePos x="0" y="0"/>
                <wp:positionH relativeFrom="margin">
                  <wp:align>left</wp:align>
                </wp:positionH>
                <wp:positionV relativeFrom="paragraph">
                  <wp:posOffset>182880</wp:posOffset>
                </wp:positionV>
                <wp:extent cx="6800850" cy="1438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800850" cy="1438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61413E" id="Rectangle 8" o:spid="_x0000_s1026" style="position:absolute;margin-left:0;margin-top:14.4pt;width:535.5pt;height:113.25pt;z-index:251721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" filled="f" strokecolor="#41719c" strokeweight="1pt">
                <w10:wrap anchorx="margin"/>
              </v:rect>
            </w:pict>
          </mc:Fallback>
        </mc:AlternateContent>
      </w:r>
    </w:p>
    <w:p w14:paraId="391D2A5B" w14:textId="3D95F39F"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This conference will focus on ensuring that approaches to EDI work for all and addressing current and future challenges and opportunities. Through forecasting emerging EDI topics and priorities in the sector, it will create space for reflection and capacity building. It will dig deep to explore hidden and emerging EDI issues, and highlight the best examples of creative interventions that are contributing to change. </w:t>
      </w:r>
    </w:p>
    <w:p w14:paraId="0478FFF8" w14:textId="77777777" w:rsidR="00AB6B30" w:rsidRP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190CE47F" w14:textId="113BF5CB" w:rsidR="00AB6B30" w:rsidRP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AB6B30">
        <w:rPr>
          <w:rFonts w:ascii="Arial" w:hAnsi="Arial" w:cs="Arial"/>
          <w:sz w:val="22"/>
          <w:szCs w:val="22"/>
        </w:rPr>
        <w:t xml:space="preserve">More information: </w:t>
      </w:r>
      <w:hyperlink r:id="rId14" w:history="1">
        <w:r w:rsidRPr="00921582">
          <w:rPr>
            <w:rStyle w:val="Hyperlink"/>
            <w:rFonts w:ascii="Arial" w:hAnsi="Arial" w:cs="Arial"/>
            <w:sz w:val="22"/>
            <w:szCs w:val="22"/>
          </w:rPr>
          <w:t>https://www.advance-he.ac.uk/programmes-events/conferences/equality-diversity-and-inclusion-conference-2022</w:t>
        </w:r>
      </w:hyperlink>
      <w:r>
        <w:rPr>
          <w:rFonts w:ascii="Arial" w:hAnsi="Arial" w:cs="Arial"/>
          <w:sz w:val="22"/>
          <w:szCs w:val="22"/>
        </w:rPr>
        <w:t xml:space="preserve"> </w:t>
      </w:r>
    </w:p>
    <w:p w14:paraId="774AA6EB" w14:textId="77777777" w:rsidR="00AB6B30" w:rsidRDefault="00AB6B30"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3A0585CE" w14:textId="77777777"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551E152A" w14:textId="77777777"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7E0165F2" w14:textId="150BDA11"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037FDB">
        <w:rPr>
          <w:rFonts w:ascii="Arial" w:hAnsi="Arial" w:cs="Arial"/>
          <w:b/>
          <w:bCs/>
          <w:sz w:val="22"/>
          <w:szCs w:val="22"/>
          <w:highlight w:val="yellow"/>
          <w:u w:val="single"/>
        </w:rPr>
        <w:t>Sustainability Symposium 2022</w:t>
      </w:r>
    </w:p>
    <w:p w14:paraId="02B970E8" w14:textId="299887C5" w:rsidR="00037FDB" w:rsidRDefault="00037FDB"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29</w:t>
      </w:r>
      <w:r w:rsidRPr="00037FDB">
        <w:rPr>
          <w:rFonts w:ascii="Arial" w:hAnsi="Arial" w:cs="Arial"/>
          <w:sz w:val="22"/>
          <w:szCs w:val="22"/>
          <w:vertAlign w:val="superscript"/>
        </w:rPr>
        <w:t>th</w:t>
      </w:r>
      <w:r>
        <w:rPr>
          <w:rFonts w:ascii="Arial" w:hAnsi="Arial" w:cs="Arial"/>
          <w:sz w:val="22"/>
          <w:szCs w:val="22"/>
        </w:rPr>
        <w:t xml:space="preserve"> – 30</w:t>
      </w:r>
      <w:r w:rsidRPr="00037FDB">
        <w:rPr>
          <w:rFonts w:ascii="Arial" w:hAnsi="Arial" w:cs="Arial"/>
          <w:sz w:val="22"/>
          <w:szCs w:val="22"/>
          <w:vertAlign w:val="superscript"/>
        </w:rPr>
        <w:t>th</w:t>
      </w:r>
      <w:r>
        <w:rPr>
          <w:rFonts w:ascii="Arial" w:hAnsi="Arial" w:cs="Arial"/>
          <w:sz w:val="22"/>
          <w:szCs w:val="22"/>
        </w:rPr>
        <w:t xml:space="preserve"> March 2022</w:t>
      </w:r>
      <w:r>
        <w:rPr>
          <w:rFonts w:ascii="Arial" w:hAnsi="Arial" w:cs="Arial"/>
          <w:sz w:val="22"/>
          <w:szCs w:val="22"/>
        </w:rPr>
        <w:br/>
        <w:t xml:space="preserve">Deadline for Papers – </w:t>
      </w:r>
      <w:r w:rsidR="006C513F">
        <w:rPr>
          <w:rFonts w:ascii="Arial" w:hAnsi="Arial" w:cs="Arial"/>
          <w:sz w:val="22"/>
          <w:szCs w:val="22"/>
        </w:rPr>
        <w:t>Opens November 2021</w:t>
      </w:r>
    </w:p>
    <w:p w14:paraId="6332F895" w14:textId="6FF55D3A" w:rsidR="00037FDB" w:rsidRDefault="00037FDB"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Virtual</w:t>
      </w:r>
    </w:p>
    <w:p w14:paraId="33067FD2" w14:textId="1B62579C" w:rsidR="00037FDB" w:rsidRDefault="00037FDB"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26C7B79E" w14:textId="2DAA763B" w:rsidR="00037FDB" w:rsidRDefault="00037FDB"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886F2F">
        <w:rPr>
          <w:rFonts w:ascii="Arial" w:hAnsi="Arial" w:cs="Arial"/>
          <w:noProof/>
        </w:rPr>
        <mc:AlternateContent>
          <mc:Choice Requires="wps">
            <w:drawing>
              <wp:anchor distT="0" distB="0" distL="114300" distR="114300" simplePos="0" relativeHeight="251727872" behindDoc="0" locked="0" layoutInCell="1" allowOverlap="1" wp14:anchorId="724999D5" wp14:editId="0C9F6A7B">
                <wp:simplePos x="0" y="0"/>
                <wp:positionH relativeFrom="margin">
                  <wp:posOffset>0</wp:posOffset>
                </wp:positionH>
                <wp:positionV relativeFrom="paragraph">
                  <wp:posOffset>0</wp:posOffset>
                </wp:positionV>
                <wp:extent cx="6800850" cy="1219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00850" cy="1219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95701E" id="Rectangle 1" o:spid="_x0000_s1026" style="position:absolute;margin-left:0;margin-top:0;width:535.5pt;height:96pt;z-index:251727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" filled="f" strokecolor="#41719c" strokeweight="1pt">
                <w10:wrap anchorx="margin"/>
              </v:rect>
            </w:pict>
          </mc:Fallback>
        </mc:AlternateContent>
      </w:r>
      <w:r>
        <w:rPr>
          <w:rFonts w:ascii="Arial" w:hAnsi="Arial" w:cs="Arial"/>
          <w:sz w:val="22"/>
          <w:szCs w:val="22"/>
        </w:rPr>
        <w:t>The aims of this symposium are to: provide an open and supportive environment within which to share and discuss contemporary practice and initiatives in sustainable education; provide evidence-informed examples and ideas for university staff and students to overcome the challenges of the Sustainable Development Goals and addressing sustainability within higher education.</w:t>
      </w:r>
    </w:p>
    <w:p w14:paraId="7F867665" w14:textId="6478ED09" w:rsidR="00037FDB" w:rsidRDefault="00037FDB"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0E2A654A" w14:textId="719FAACA" w:rsidR="00037FDB" w:rsidRPr="00037FDB" w:rsidRDefault="00037FDB"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 </w:t>
      </w:r>
      <w:hyperlink r:id="rId15" w:history="1">
        <w:r w:rsidRPr="00B77ACB">
          <w:rPr>
            <w:rStyle w:val="Hyperlink"/>
            <w:rFonts w:ascii="Arial" w:hAnsi="Arial" w:cs="Arial"/>
            <w:sz w:val="22"/>
            <w:szCs w:val="22"/>
          </w:rPr>
          <w:t>https://www.advance-he.ac.uk/programmes-events/calendar/sustainability-symposium-2022</w:t>
        </w:r>
      </w:hyperlink>
      <w:r>
        <w:rPr>
          <w:rFonts w:ascii="Arial" w:hAnsi="Arial" w:cs="Arial"/>
          <w:sz w:val="22"/>
          <w:szCs w:val="22"/>
        </w:rPr>
        <w:t xml:space="preserve"> </w:t>
      </w:r>
    </w:p>
    <w:p w14:paraId="1F114221" w14:textId="77777777"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70E77768" w14:textId="77777777"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227FDDF" w14:textId="77777777" w:rsidR="00037FDB" w:rsidRDefault="00037FDB"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4091D38D" w14:textId="6CE478F4"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3000E1">
        <w:rPr>
          <w:rFonts w:ascii="Arial" w:hAnsi="Arial" w:cs="Arial"/>
          <w:b/>
          <w:bCs/>
          <w:sz w:val="22"/>
          <w:szCs w:val="22"/>
          <w:u w:val="single"/>
        </w:rPr>
        <w:t>Advance HE International Conference 2022</w:t>
      </w:r>
    </w:p>
    <w:p w14:paraId="3655482D" w14:textId="39B8B0F6"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4</w:t>
      </w:r>
      <w:r w:rsidRPr="00B145A8">
        <w:rPr>
          <w:rFonts w:ascii="Arial" w:hAnsi="Arial" w:cs="Arial"/>
          <w:sz w:val="22"/>
          <w:szCs w:val="22"/>
          <w:vertAlign w:val="superscript"/>
        </w:rPr>
        <w:t>th</w:t>
      </w:r>
      <w:r>
        <w:rPr>
          <w:rFonts w:ascii="Arial" w:hAnsi="Arial" w:cs="Arial"/>
          <w:sz w:val="22"/>
          <w:szCs w:val="22"/>
        </w:rPr>
        <w:t xml:space="preserve"> – 8</w:t>
      </w:r>
      <w:r w:rsidRPr="00B145A8">
        <w:rPr>
          <w:rFonts w:ascii="Arial" w:hAnsi="Arial" w:cs="Arial"/>
          <w:sz w:val="22"/>
          <w:szCs w:val="22"/>
          <w:vertAlign w:val="superscript"/>
        </w:rPr>
        <w:t>th</w:t>
      </w:r>
      <w:r>
        <w:rPr>
          <w:rFonts w:ascii="Arial" w:hAnsi="Arial" w:cs="Arial"/>
          <w:sz w:val="22"/>
          <w:szCs w:val="22"/>
        </w:rPr>
        <w:t xml:space="preserve"> April 2022</w:t>
      </w:r>
    </w:p>
    <w:p w14:paraId="7D6992E6" w14:textId="727921D0"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Deadline for Papers – TBC</w:t>
      </w:r>
    </w:p>
    <w:p w14:paraId="053CAA97" w14:textId="39436940"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Online</w:t>
      </w:r>
    </w:p>
    <w:p w14:paraId="6A298228" w14:textId="5E323D81"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886F2F">
        <w:rPr>
          <w:rFonts w:ascii="Arial" w:hAnsi="Arial" w:cs="Arial"/>
          <w:noProof/>
        </w:rPr>
        <mc:AlternateContent>
          <mc:Choice Requires="wps">
            <w:drawing>
              <wp:anchor distT="0" distB="0" distL="114300" distR="114300" simplePos="0" relativeHeight="251711488" behindDoc="0" locked="0" layoutInCell="1" allowOverlap="1" wp14:anchorId="6F4DCAAA" wp14:editId="486E7479">
                <wp:simplePos x="0" y="0"/>
                <wp:positionH relativeFrom="margin">
                  <wp:align>left</wp:align>
                </wp:positionH>
                <wp:positionV relativeFrom="paragraph">
                  <wp:posOffset>182880</wp:posOffset>
                </wp:positionV>
                <wp:extent cx="6800850" cy="1219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800850" cy="1219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602DB5" id="Rectangle 13" o:spid="_x0000_s1026" style="position:absolute;margin-left:0;margin-top:14.4pt;width:535.5pt;height:96pt;z-index:251711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" filled="f" strokecolor="#41719c" strokeweight="1pt">
                <w10:wrap anchorx="margin"/>
              </v:rect>
            </w:pict>
          </mc:Fallback>
        </mc:AlternateContent>
      </w:r>
    </w:p>
    <w:p w14:paraId="3BDAD462" w14:textId="78011FEA"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This festival-type conference, spanning a full week, will focus on current global challenges facing HE. During the week, sessions will focus on themes such as teaching and learning, EDI, Governance and the leadership of strategic change in these areas. </w:t>
      </w:r>
    </w:p>
    <w:p w14:paraId="033F24B6" w14:textId="287004AE"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6C704148" w14:textId="7E28CCAF" w:rsidR="00B145A8" w:rsidRP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6" w:history="1">
        <w:r w:rsidRPr="009D62E0">
          <w:rPr>
            <w:rStyle w:val="Hyperlink"/>
            <w:rFonts w:ascii="Arial" w:hAnsi="Arial" w:cs="Arial"/>
            <w:sz w:val="22"/>
            <w:szCs w:val="22"/>
          </w:rPr>
          <w:t>https://www.advance-he.ac.uk/programmes-events/conferences/advance-he-international-conference-2022</w:t>
        </w:r>
      </w:hyperlink>
      <w:r>
        <w:rPr>
          <w:rFonts w:ascii="Arial" w:hAnsi="Arial" w:cs="Arial"/>
          <w:sz w:val="22"/>
          <w:szCs w:val="22"/>
        </w:rPr>
        <w:t xml:space="preserve"> </w:t>
      </w:r>
    </w:p>
    <w:p w14:paraId="4119F8A2" w14:textId="77777777"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49EE6659" w14:textId="77777777"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7BBD6BFA" w14:textId="5EEFA8F1" w:rsidR="00B145A8" w:rsidRDefault="006C513F"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6C513F">
        <w:rPr>
          <w:rFonts w:ascii="Arial" w:hAnsi="Arial" w:cs="Arial"/>
          <w:b/>
          <w:bCs/>
          <w:sz w:val="22"/>
          <w:szCs w:val="22"/>
          <w:highlight w:val="yellow"/>
          <w:u w:val="single"/>
        </w:rPr>
        <w:t>Employability Symposium 2022</w:t>
      </w:r>
      <w:r>
        <w:rPr>
          <w:rFonts w:ascii="Arial" w:hAnsi="Arial" w:cs="Arial"/>
          <w:b/>
          <w:bCs/>
          <w:sz w:val="22"/>
          <w:szCs w:val="22"/>
          <w:u w:val="single"/>
        </w:rPr>
        <w:br/>
      </w:r>
      <w:r>
        <w:rPr>
          <w:rFonts w:ascii="Arial" w:hAnsi="Arial" w:cs="Arial"/>
          <w:sz w:val="22"/>
          <w:szCs w:val="22"/>
        </w:rPr>
        <w:t>26</w:t>
      </w:r>
      <w:r w:rsidRPr="006C513F">
        <w:rPr>
          <w:rFonts w:ascii="Arial" w:hAnsi="Arial" w:cs="Arial"/>
          <w:sz w:val="22"/>
          <w:szCs w:val="22"/>
          <w:vertAlign w:val="superscript"/>
        </w:rPr>
        <w:t>th</w:t>
      </w:r>
      <w:r>
        <w:rPr>
          <w:rFonts w:ascii="Arial" w:hAnsi="Arial" w:cs="Arial"/>
          <w:sz w:val="22"/>
          <w:szCs w:val="22"/>
        </w:rPr>
        <w:t xml:space="preserve"> April 2022</w:t>
      </w:r>
      <w:r>
        <w:rPr>
          <w:rFonts w:ascii="Arial" w:hAnsi="Arial" w:cs="Arial"/>
          <w:sz w:val="22"/>
          <w:szCs w:val="22"/>
        </w:rPr>
        <w:br/>
        <w:t>Deadline for Papers – Opens November 2021</w:t>
      </w:r>
      <w:r>
        <w:rPr>
          <w:rFonts w:ascii="Arial" w:hAnsi="Arial" w:cs="Arial"/>
          <w:sz w:val="22"/>
          <w:szCs w:val="22"/>
        </w:rPr>
        <w:br/>
        <w:t>Venue TBC</w:t>
      </w:r>
    </w:p>
    <w:p w14:paraId="6ADC59AB" w14:textId="6E0C27C0" w:rsidR="006C513F" w:rsidRDefault="006C513F"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886F2F">
        <w:rPr>
          <w:rFonts w:ascii="Arial" w:hAnsi="Arial" w:cs="Arial"/>
          <w:noProof/>
        </w:rPr>
        <mc:AlternateContent>
          <mc:Choice Requires="wps">
            <w:drawing>
              <wp:anchor distT="0" distB="0" distL="114300" distR="114300" simplePos="0" relativeHeight="251729920" behindDoc="0" locked="0" layoutInCell="1" allowOverlap="1" wp14:anchorId="6CE53E0F" wp14:editId="48D8BFD7">
                <wp:simplePos x="0" y="0"/>
                <wp:positionH relativeFrom="margin">
                  <wp:align>left</wp:align>
                </wp:positionH>
                <wp:positionV relativeFrom="paragraph">
                  <wp:posOffset>182879</wp:posOffset>
                </wp:positionV>
                <wp:extent cx="6800850" cy="15430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800850" cy="15430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772794" id="Rectangle 9" o:spid="_x0000_s1026" style="position:absolute;margin-left:0;margin-top:14.4pt;width:535.5pt;height:121.5pt;z-index:2517299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" filled="f" strokecolor="#41719c" strokeweight="1pt">
                <w10:wrap anchorx="margin"/>
              </v:rect>
            </w:pict>
          </mc:Fallback>
        </mc:AlternateContent>
      </w:r>
    </w:p>
    <w:p w14:paraId="2F0E491C" w14:textId="35AAA1C1" w:rsidR="006C513F" w:rsidRDefault="006C513F"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It’s inescapable; employability is a prominent feature of contemporary higher education. Globally, HE providers are examining the methods they use to enhance employability and increasingly there is a desire to strengthen and develop relevant activities due to a range of factors and influences such as graduate destination data, labour market detail, policy impact, and student expectations. This symposium aims to bring together cutting-edge examples of how employability can be embedded at school, faculty/college and/or institutional levels.</w:t>
      </w:r>
    </w:p>
    <w:p w14:paraId="574EF3B7" w14:textId="0AE89CAF" w:rsidR="006C513F" w:rsidRDefault="006C513F"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18CF99F4" w14:textId="72A033D1" w:rsidR="006C513F" w:rsidRPr="006C513F" w:rsidRDefault="006C513F"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 </w:t>
      </w:r>
      <w:hyperlink r:id="rId17" w:history="1">
        <w:r w:rsidRPr="00B77ACB">
          <w:rPr>
            <w:rStyle w:val="Hyperlink"/>
            <w:rFonts w:ascii="Arial" w:hAnsi="Arial" w:cs="Arial"/>
            <w:sz w:val="22"/>
            <w:szCs w:val="22"/>
          </w:rPr>
          <w:t>https://www.advance-he.ac.uk/programmes-events/calendar/employability-symposium-2022</w:t>
        </w:r>
      </w:hyperlink>
      <w:r>
        <w:rPr>
          <w:rFonts w:ascii="Arial" w:hAnsi="Arial" w:cs="Arial"/>
          <w:sz w:val="22"/>
          <w:szCs w:val="22"/>
        </w:rPr>
        <w:t xml:space="preserve"> </w:t>
      </w:r>
    </w:p>
    <w:p w14:paraId="40429469"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B8A5B38"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6018350B"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45EC3162" w14:textId="67B4FB60" w:rsidR="00555830" w:rsidRDefault="00555830"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3000E1">
        <w:rPr>
          <w:rFonts w:ascii="Arial" w:hAnsi="Arial" w:cs="Arial"/>
          <w:b/>
          <w:bCs/>
          <w:sz w:val="22"/>
          <w:szCs w:val="22"/>
          <w:u w:val="single"/>
        </w:rPr>
        <w:t>Student Engagement Conference 2022</w:t>
      </w:r>
    </w:p>
    <w:p w14:paraId="19C011A2" w14:textId="09C2952D"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12</w:t>
      </w:r>
      <w:r w:rsidRPr="00555830">
        <w:rPr>
          <w:rFonts w:ascii="Arial" w:hAnsi="Arial" w:cs="Arial"/>
          <w:sz w:val="22"/>
          <w:szCs w:val="22"/>
          <w:vertAlign w:val="superscript"/>
        </w:rPr>
        <w:t>th</w:t>
      </w:r>
      <w:r>
        <w:rPr>
          <w:rFonts w:ascii="Arial" w:hAnsi="Arial" w:cs="Arial"/>
          <w:sz w:val="22"/>
          <w:szCs w:val="22"/>
        </w:rPr>
        <w:t xml:space="preserve"> May 2022</w:t>
      </w:r>
    </w:p>
    <w:p w14:paraId="08E193BA" w14:textId="7DDFF661"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Deadline for Papers – TBC</w:t>
      </w:r>
    </w:p>
    <w:p w14:paraId="6215C494" w14:textId="54D47EA4"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Online</w:t>
      </w:r>
    </w:p>
    <w:p w14:paraId="5EB66052" w14:textId="238AC264"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555830">
        <w:rPr>
          <w:rFonts w:ascii="Arial" w:hAnsi="Arial" w:cs="Arial"/>
          <w:noProof/>
          <w:sz w:val="22"/>
          <w:szCs w:val="22"/>
        </w:rPr>
        <mc:AlternateContent>
          <mc:Choice Requires="wps">
            <w:drawing>
              <wp:anchor distT="0" distB="0" distL="114300" distR="114300" simplePos="0" relativeHeight="251713536" behindDoc="0" locked="0" layoutInCell="1" allowOverlap="1" wp14:anchorId="1E0136C7" wp14:editId="14427E09">
                <wp:simplePos x="0" y="0"/>
                <wp:positionH relativeFrom="margin">
                  <wp:align>left</wp:align>
                </wp:positionH>
                <wp:positionV relativeFrom="paragraph">
                  <wp:posOffset>182880</wp:posOffset>
                </wp:positionV>
                <wp:extent cx="6800850" cy="16097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800850" cy="16097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4B0ED4" id="Rectangle 15" o:spid="_x0000_s1026" style="position:absolute;margin-left:0;margin-top:14.4pt;width:535.5pt;height:126.75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" filled="f" strokecolor="#41719c" strokeweight="1pt">
                <w10:wrap anchorx="margin"/>
              </v:rect>
            </w:pict>
          </mc:Fallback>
        </mc:AlternateContent>
      </w:r>
    </w:p>
    <w:p w14:paraId="4BF93634" w14:textId="75ADB1CB" w:rsidR="00B145A8" w:rsidRDefault="00555830" w:rsidP="007014B5">
      <w:pPr>
        <w:pStyle w:val="NormalWeb"/>
        <w:pBdr>
          <w:bottom w:val="single" w:sz="6" w:space="31" w:color="CCCCCC"/>
        </w:pBdr>
        <w:spacing w:before="0" w:beforeAutospacing="0" w:after="0" w:afterAutospacing="0" w:line="285" w:lineRule="atLeast"/>
        <w:rPr>
          <w:rFonts w:ascii="Arial" w:hAnsi="Arial" w:cs="Arial"/>
          <w:color w:val="000000"/>
          <w:sz w:val="22"/>
          <w:szCs w:val="22"/>
        </w:rPr>
      </w:pPr>
      <w:r w:rsidRPr="00555830">
        <w:rPr>
          <w:rFonts w:ascii="Arial" w:hAnsi="Arial" w:cs="Arial"/>
          <w:color w:val="000000"/>
          <w:sz w:val="22"/>
          <w:szCs w:val="22"/>
        </w:rPr>
        <w:t>Student engagement has never been more important or more challenging. This conference will provide an opportunity for the sector to come together to review where we’ve been and to consider where next. It will focus on the engagement of students in all aspects of their higher education, from the ‘classroom’ to extra-curricular activities including leadership and governance; asking what does it mean to lead student engagement, and how can we continue to improve our vision of student engagement?</w:t>
      </w:r>
    </w:p>
    <w:p w14:paraId="666859C3" w14:textId="4C4870AC" w:rsidR="00555830" w:rsidRDefault="00555830" w:rsidP="007014B5">
      <w:pPr>
        <w:pStyle w:val="NormalWeb"/>
        <w:pBdr>
          <w:bottom w:val="single" w:sz="6" w:space="31" w:color="CCCCCC"/>
        </w:pBdr>
        <w:spacing w:before="0" w:beforeAutospacing="0" w:after="0" w:afterAutospacing="0" w:line="285" w:lineRule="atLeast"/>
        <w:rPr>
          <w:rFonts w:ascii="Arial" w:hAnsi="Arial" w:cs="Arial"/>
          <w:color w:val="000000"/>
          <w:sz w:val="22"/>
          <w:szCs w:val="22"/>
        </w:rPr>
      </w:pPr>
    </w:p>
    <w:p w14:paraId="1217575F" w14:textId="05DCB368" w:rsidR="00555830" w:rsidRPr="00555830" w:rsidRDefault="00555830" w:rsidP="007014B5">
      <w:pPr>
        <w:pStyle w:val="NormalWeb"/>
        <w:pBdr>
          <w:bottom w:val="single" w:sz="6" w:space="31" w:color="CCCCCC"/>
        </w:pBdr>
        <w:spacing w:before="0" w:beforeAutospacing="0" w:after="0" w:afterAutospacing="0" w:line="285" w:lineRule="atLeast"/>
        <w:rPr>
          <w:rFonts w:ascii="Arial" w:hAnsi="Arial" w:cs="Arial"/>
          <w:sz w:val="20"/>
          <w:szCs w:val="20"/>
        </w:rPr>
      </w:pPr>
      <w:r>
        <w:rPr>
          <w:rFonts w:ascii="Arial" w:hAnsi="Arial" w:cs="Arial"/>
          <w:color w:val="000000"/>
          <w:sz w:val="22"/>
          <w:szCs w:val="22"/>
        </w:rPr>
        <w:t xml:space="preserve">More information: </w:t>
      </w:r>
      <w:hyperlink r:id="rId18" w:history="1">
        <w:r w:rsidRPr="009D62E0">
          <w:rPr>
            <w:rStyle w:val="Hyperlink"/>
            <w:rFonts w:ascii="Arial" w:hAnsi="Arial" w:cs="Arial"/>
            <w:sz w:val="22"/>
            <w:szCs w:val="22"/>
          </w:rPr>
          <w:t>https://www.advance-he.ac.uk/programmes-events/conferences/student-engagement-conference-2022</w:t>
        </w:r>
      </w:hyperlink>
      <w:r>
        <w:rPr>
          <w:rFonts w:ascii="Arial" w:hAnsi="Arial" w:cs="Arial"/>
          <w:color w:val="000000"/>
          <w:sz w:val="22"/>
          <w:szCs w:val="22"/>
        </w:rPr>
        <w:t xml:space="preserve"> </w:t>
      </w:r>
    </w:p>
    <w:p w14:paraId="701C6B02" w14:textId="77777777"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BCA9B98" w14:textId="77777777"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64107088"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78E3E88D"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4A12E9D5" w14:textId="5600B396"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6C513F">
        <w:rPr>
          <w:rFonts w:ascii="Arial" w:hAnsi="Arial" w:cs="Arial"/>
          <w:b/>
          <w:bCs/>
          <w:sz w:val="22"/>
          <w:szCs w:val="22"/>
          <w:highlight w:val="yellow"/>
          <w:u w:val="single"/>
        </w:rPr>
        <w:t>Curriculum Design/Development Symposium 2022</w:t>
      </w:r>
    </w:p>
    <w:p w14:paraId="73F672B5" w14:textId="680EEB62" w:rsidR="006C513F" w:rsidRPr="006C513F" w:rsidRDefault="006C513F"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8</w:t>
      </w:r>
      <w:r w:rsidRPr="006C513F">
        <w:rPr>
          <w:rFonts w:ascii="Arial" w:hAnsi="Arial" w:cs="Arial"/>
          <w:sz w:val="22"/>
          <w:szCs w:val="22"/>
          <w:vertAlign w:val="superscript"/>
        </w:rPr>
        <w:t>th</w:t>
      </w:r>
      <w:r>
        <w:rPr>
          <w:rFonts w:ascii="Arial" w:hAnsi="Arial" w:cs="Arial"/>
          <w:sz w:val="22"/>
          <w:szCs w:val="22"/>
        </w:rPr>
        <w:t xml:space="preserve"> June 2022</w:t>
      </w:r>
      <w:r>
        <w:rPr>
          <w:rFonts w:ascii="Arial" w:hAnsi="Arial" w:cs="Arial"/>
          <w:sz w:val="22"/>
          <w:szCs w:val="22"/>
        </w:rPr>
        <w:br/>
        <w:t>Deadline for Papers - Opens January 2022</w:t>
      </w:r>
    </w:p>
    <w:p w14:paraId="13836E64" w14:textId="65FE35D7" w:rsidR="006C513F" w:rsidRDefault="006C513F"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Venue TBC</w:t>
      </w:r>
    </w:p>
    <w:p w14:paraId="64646E97" w14:textId="3E4CB00E" w:rsidR="006C513F" w:rsidRDefault="006C513F"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555830">
        <w:rPr>
          <w:rFonts w:ascii="Arial" w:hAnsi="Arial" w:cs="Arial"/>
          <w:noProof/>
          <w:sz w:val="22"/>
          <w:szCs w:val="22"/>
        </w:rPr>
        <mc:AlternateContent>
          <mc:Choice Requires="wps">
            <w:drawing>
              <wp:anchor distT="0" distB="0" distL="114300" distR="114300" simplePos="0" relativeHeight="251731968" behindDoc="0" locked="0" layoutInCell="1" allowOverlap="1" wp14:anchorId="09F4DFD6" wp14:editId="1F0AE121">
                <wp:simplePos x="0" y="0"/>
                <wp:positionH relativeFrom="margin">
                  <wp:align>left</wp:align>
                </wp:positionH>
                <wp:positionV relativeFrom="paragraph">
                  <wp:posOffset>182881</wp:posOffset>
                </wp:positionV>
                <wp:extent cx="6800850" cy="1352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800850" cy="13525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58B6B7" id="Rectangle 10" o:spid="_x0000_s1026" style="position:absolute;margin-left:0;margin-top:14.4pt;width:535.5pt;height:106.5pt;z-index:2517319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" filled="f" strokecolor="#41719c" strokeweight="1pt">
                <w10:wrap anchorx="margin"/>
              </v:rect>
            </w:pict>
          </mc:Fallback>
        </mc:AlternateContent>
      </w:r>
    </w:p>
    <w:p w14:paraId="49E2F889" w14:textId="7D1F8C0C" w:rsidR="006C513F" w:rsidRDefault="006C513F"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This symposium will provide staff with a useful forum to encourage the exchange and dissemination of new approaches to curriculum design and development. It will aim to offer reflections, insights and solutions to issues of curriculum design as well as exploring how colleagues across the sector are reshaping their curricula using new and innovative methods.</w:t>
      </w:r>
    </w:p>
    <w:p w14:paraId="6A986B70" w14:textId="745E8E44" w:rsidR="006C513F" w:rsidRDefault="006C513F"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6A84AABB" w14:textId="32F70000" w:rsidR="006C513F" w:rsidRPr="006C513F" w:rsidRDefault="006C513F"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 </w:t>
      </w:r>
      <w:hyperlink r:id="rId19" w:history="1">
        <w:r w:rsidRPr="00B77ACB">
          <w:rPr>
            <w:rStyle w:val="Hyperlink"/>
            <w:rFonts w:ascii="Arial" w:hAnsi="Arial" w:cs="Arial"/>
            <w:sz w:val="22"/>
            <w:szCs w:val="22"/>
          </w:rPr>
          <w:t>https://www.advance-he.ac.uk/programmes-events/calendar/curriculum-designdevelopment-symposium-2022</w:t>
        </w:r>
      </w:hyperlink>
      <w:r>
        <w:rPr>
          <w:rFonts w:ascii="Arial" w:hAnsi="Arial" w:cs="Arial"/>
          <w:sz w:val="22"/>
          <w:szCs w:val="22"/>
        </w:rPr>
        <w:t xml:space="preserve"> </w:t>
      </w:r>
    </w:p>
    <w:p w14:paraId="7FE5DB9D"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63C1342F"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27EA2416"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6220F283"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46C21DE"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6DB751AD"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29B21B55"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1B9E6223"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5681E23D"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255015A1"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7374308" w14:textId="77777777" w:rsidR="006C513F" w:rsidRDefault="006C513F"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4F838E87" w14:textId="1151A34E" w:rsidR="00886F2F" w:rsidRDefault="00886F2F"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AD1448">
        <w:rPr>
          <w:rFonts w:ascii="Arial" w:hAnsi="Arial" w:cs="Arial"/>
          <w:b/>
          <w:bCs/>
          <w:sz w:val="22"/>
          <w:szCs w:val="22"/>
          <w:u w:val="single"/>
        </w:rPr>
        <w:t>European Conference of the Scholarship of Teaching and Learning 2022</w:t>
      </w:r>
      <w:r>
        <w:rPr>
          <w:rFonts w:ascii="Arial" w:hAnsi="Arial" w:cs="Arial"/>
          <w:b/>
          <w:bCs/>
          <w:sz w:val="22"/>
          <w:szCs w:val="22"/>
          <w:u w:val="single"/>
        </w:rPr>
        <w:br/>
      </w:r>
      <w:r>
        <w:rPr>
          <w:rFonts w:ascii="Arial" w:hAnsi="Arial" w:cs="Arial"/>
          <w:sz w:val="22"/>
          <w:szCs w:val="22"/>
        </w:rPr>
        <w:t>15</w:t>
      </w:r>
      <w:r w:rsidRPr="00886F2F">
        <w:rPr>
          <w:rFonts w:ascii="Arial" w:hAnsi="Arial" w:cs="Arial"/>
          <w:sz w:val="22"/>
          <w:szCs w:val="22"/>
          <w:vertAlign w:val="superscript"/>
        </w:rPr>
        <w:t>th</w:t>
      </w:r>
      <w:r>
        <w:rPr>
          <w:rFonts w:ascii="Arial" w:hAnsi="Arial" w:cs="Arial"/>
          <w:sz w:val="22"/>
          <w:szCs w:val="22"/>
        </w:rPr>
        <w:t xml:space="preserve"> – 17</w:t>
      </w:r>
      <w:r w:rsidRPr="00886F2F">
        <w:rPr>
          <w:rFonts w:ascii="Arial" w:hAnsi="Arial" w:cs="Arial"/>
          <w:sz w:val="22"/>
          <w:szCs w:val="22"/>
          <w:vertAlign w:val="superscript"/>
        </w:rPr>
        <w:t>th</w:t>
      </w:r>
      <w:r>
        <w:rPr>
          <w:rFonts w:ascii="Arial" w:hAnsi="Arial" w:cs="Arial"/>
          <w:sz w:val="22"/>
          <w:szCs w:val="22"/>
        </w:rPr>
        <w:t xml:space="preserve"> June 2022</w:t>
      </w:r>
      <w:r>
        <w:rPr>
          <w:rFonts w:ascii="Arial" w:hAnsi="Arial" w:cs="Arial"/>
          <w:sz w:val="22"/>
          <w:szCs w:val="22"/>
        </w:rPr>
        <w:br/>
        <w:t>Deadline for papers – Opens on 18</w:t>
      </w:r>
      <w:r w:rsidRPr="00886F2F">
        <w:rPr>
          <w:rFonts w:ascii="Arial" w:hAnsi="Arial" w:cs="Arial"/>
          <w:sz w:val="22"/>
          <w:szCs w:val="22"/>
          <w:vertAlign w:val="superscript"/>
        </w:rPr>
        <w:t>th</w:t>
      </w:r>
      <w:r>
        <w:rPr>
          <w:rFonts w:ascii="Arial" w:hAnsi="Arial" w:cs="Arial"/>
          <w:sz w:val="22"/>
          <w:szCs w:val="22"/>
        </w:rPr>
        <w:t xml:space="preserve"> October 2021 and closes on 29</w:t>
      </w:r>
      <w:r w:rsidRPr="00886F2F">
        <w:rPr>
          <w:rFonts w:ascii="Arial" w:hAnsi="Arial" w:cs="Arial"/>
          <w:sz w:val="22"/>
          <w:szCs w:val="22"/>
          <w:vertAlign w:val="superscript"/>
        </w:rPr>
        <w:t>th</w:t>
      </w:r>
      <w:r>
        <w:rPr>
          <w:rFonts w:ascii="Arial" w:hAnsi="Arial" w:cs="Arial"/>
          <w:sz w:val="22"/>
          <w:szCs w:val="22"/>
        </w:rPr>
        <w:t xml:space="preserve"> January 2022</w:t>
      </w:r>
      <w:r>
        <w:rPr>
          <w:rFonts w:ascii="Arial" w:hAnsi="Arial" w:cs="Arial"/>
          <w:sz w:val="22"/>
          <w:szCs w:val="22"/>
        </w:rPr>
        <w:br/>
        <w:t>Manchester Metropolitan University</w:t>
      </w:r>
    </w:p>
    <w:p w14:paraId="5E207F39" w14:textId="4896AC10" w:rsidR="00886F2F" w:rsidRDefault="006F052B"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886F2F">
        <w:rPr>
          <w:rFonts w:ascii="Arial" w:hAnsi="Arial" w:cs="Arial"/>
          <w:noProof/>
        </w:rPr>
        <mc:AlternateContent>
          <mc:Choice Requires="wps">
            <w:drawing>
              <wp:anchor distT="0" distB="0" distL="114300" distR="114300" simplePos="0" relativeHeight="251691008" behindDoc="0" locked="0" layoutInCell="1" allowOverlap="1" wp14:anchorId="4D46AFF1" wp14:editId="473C9030">
                <wp:simplePos x="0" y="0"/>
                <wp:positionH relativeFrom="margin">
                  <wp:align>left</wp:align>
                </wp:positionH>
                <wp:positionV relativeFrom="paragraph">
                  <wp:posOffset>182880</wp:posOffset>
                </wp:positionV>
                <wp:extent cx="6800850" cy="1200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00850" cy="12001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4E17C" id="Rectangle 4" o:spid="_x0000_s1026" style="position:absolute;margin-left:0;margin-top:14.4pt;width:535.5pt;height:94.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" filled="f" strokecolor="#41719c" strokeweight="1pt">
                <w10:wrap anchorx="margin"/>
              </v:rect>
            </w:pict>
          </mc:Fallback>
        </mc:AlternateContent>
      </w:r>
    </w:p>
    <w:p w14:paraId="106F0CB5" w14:textId="63B2D7E3" w:rsidR="00886F2F" w:rsidRDefault="00886F2F"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886F2F">
        <w:rPr>
          <w:rFonts w:ascii="Arial" w:hAnsi="Arial" w:cs="Arial"/>
          <w:sz w:val="22"/>
          <w:szCs w:val="22"/>
        </w:rPr>
        <w:t xml:space="preserve">The theme </w:t>
      </w:r>
      <w:r>
        <w:rPr>
          <w:rFonts w:ascii="Arial" w:hAnsi="Arial" w:cs="Arial"/>
          <w:sz w:val="22"/>
          <w:szCs w:val="22"/>
        </w:rPr>
        <w:t xml:space="preserve">of the 2022 conference is “ Building Communities through the Scholarship of Teaching and Learning”. This theme opens space for discussions about the collegiality, culture, interprofessional and interpersonal dimensions of the scholarship of teaching and learning including: Building community, </w:t>
      </w:r>
      <w:r w:rsidR="006F052B">
        <w:rPr>
          <w:rFonts w:ascii="Arial" w:hAnsi="Arial" w:cs="Arial"/>
          <w:sz w:val="22"/>
          <w:szCs w:val="22"/>
        </w:rPr>
        <w:t xml:space="preserve">narratives of community, uniting community and inclusive community. </w:t>
      </w:r>
    </w:p>
    <w:p w14:paraId="5F1111F4" w14:textId="2CEAAC76" w:rsidR="006F052B" w:rsidRDefault="006F052B"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41E6F725" w14:textId="1B5562C9" w:rsidR="006F052B" w:rsidRDefault="006F052B"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20" w:history="1">
        <w:r w:rsidRPr="005F1634">
          <w:rPr>
            <w:rStyle w:val="Hyperlink"/>
            <w:rFonts w:ascii="Arial" w:hAnsi="Arial" w:cs="Arial"/>
            <w:sz w:val="22"/>
            <w:szCs w:val="22"/>
          </w:rPr>
          <w:t>https://www.uta.mmu.ac.uk/eurosotl/index.php</w:t>
        </w:r>
      </w:hyperlink>
      <w:r>
        <w:rPr>
          <w:rFonts w:ascii="Arial" w:hAnsi="Arial" w:cs="Arial"/>
          <w:sz w:val="22"/>
          <w:szCs w:val="22"/>
        </w:rPr>
        <w:t xml:space="preserve"> </w:t>
      </w:r>
    </w:p>
    <w:p w14:paraId="35BB678D" w14:textId="71805E57"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64B032CE" w14:textId="5699E4C6"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68EA54E5" w14:textId="00C7D4A6"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0D3596A9" w14:textId="2A814FBF"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3DDD1380" w14:textId="72483B14" w:rsidR="00555830" w:rsidRP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3000E1">
        <w:rPr>
          <w:rFonts w:ascii="Arial" w:hAnsi="Arial" w:cs="Arial"/>
          <w:b/>
          <w:bCs/>
          <w:sz w:val="22"/>
          <w:szCs w:val="22"/>
          <w:u w:val="single"/>
        </w:rPr>
        <w:t>Teaching and Learning Conference 2022</w:t>
      </w:r>
      <w:r>
        <w:rPr>
          <w:rFonts w:ascii="Arial" w:hAnsi="Arial" w:cs="Arial"/>
          <w:b/>
          <w:bCs/>
          <w:sz w:val="22"/>
          <w:szCs w:val="22"/>
          <w:u w:val="single"/>
        </w:rPr>
        <w:br/>
      </w:r>
      <w:r>
        <w:rPr>
          <w:rFonts w:ascii="Arial" w:hAnsi="Arial" w:cs="Arial"/>
          <w:sz w:val="22"/>
          <w:szCs w:val="22"/>
        </w:rPr>
        <w:t>5</w:t>
      </w:r>
      <w:r w:rsidRPr="00555830">
        <w:rPr>
          <w:rFonts w:ascii="Arial" w:hAnsi="Arial" w:cs="Arial"/>
          <w:sz w:val="22"/>
          <w:szCs w:val="22"/>
          <w:vertAlign w:val="superscript"/>
        </w:rPr>
        <w:t>th</w:t>
      </w:r>
      <w:r>
        <w:rPr>
          <w:rFonts w:ascii="Arial" w:hAnsi="Arial" w:cs="Arial"/>
          <w:sz w:val="22"/>
          <w:szCs w:val="22"/>
        </w:rPr>
        <w:t xml:space="preserve"> – 7</w:t>
      </w:r>
      <w:r w:rsidRPr="00555830">
        <w:rPr>
          <w:rFonts w:ascii="Arial" w:hAnsi="Arial" w:cs="Arial"/>
          <w:sz w:val="22"/>
          <w:szCs w:val="22"/>
          <w:vertAlign w:val="superscript"/>
        </w:rPr>
        <w:t>th</w:t>
      </w:r>
      <w:r>
        <w:rPr>
          <w:rFonts w:ascii="Arial" w:hAnsi="Arial" w:cs="Arial"/>
          <w:sz w:val="22"/>
          <w:szCs w:val="22"/>
        </w:rPr>
        <w:t xml:space="preserve"> July 2022</w:t>
      </w:r>
      <w:r>
        <w:rPr>
          <w:rFonts w:ascii="Arial" w:hAnsi="Arial" w:cs="Arial"/>
          <w:sz w:val="22"/>
          <w:szCs w:val="22"/>
        </w:rPr>
        <w:br/>
        <w:t>Deadline for Papers – Opens September 2021</w:t>
      </w:r>
      <w:r>
        <w:rPr>
          <w:rFonts w:ascii="Arial" w:hAnsi="Arial" w:cs="Arial"/>
          <w:sz w:val="22"/>
          <w:szCs w:val="22"/>
        </w:rPr>
        <w:br/>
        <w:t>Location TBC</w:t>
      </w:r>
    </w:p>
    <w:p w14:paraId="4260EB0C" w14:textId="3E0D8D11" w:rsidR="00555830" w:rsidRDefault="00555830" w:rsidP="00555830">
      <w:pPr>
        <w:pStyle w:val="NormalWeb"/>
        <w:pBdr>
          <w:bottom w:val="single" w:sz="6" w:space="31" w:color="CCCCCC"/>
        </w:pBdr>
        <w:spacing w:before="0" w:beforeAutospacing="0" w:after="0" w:afterAutospacing="0" w:line="285" w:lineRule="atLeast"/>
        <w:rPr>
          <w:rFonts w:ascii="Arial" w:hAnsi="Arial" w:cs="Arial"/>
          <w:color w:val="000000"/>
          <w:sz w:val="22"/>
          <w:szCs w:val="22"/>
        </w:rPr>
      </w:pPr>
      <w:r w:rsidRPr="00886F2F">
        <w:rPr>
          <w:rFonts w:ascii="Arial" w:hAnsi="Arial" w:cs="Arial"/>
          <w:noProof/>
        </w:rPr>
        <mc:AlternateContent>
          <mc:Choice Requires="wps">
            <w:drawing>
              <wp:anchor distT="0" distB="0" distL="114300" distR="114300" simplePos="0" relativeHeight="251715584" behindDoc="0" locked="0" layoutInCell="1" allowOverlap="1" wp14:anchorId="31CEA624" wp14:editId="6C0FEF50">
                <wp:simplePos x="0" y="0"/>
                <wp:positionH relativeFrom="margin">
                  <wp:posOffset>-26036</wp:posOffset>
                </wp:positionH>
                <wp:positionV relativeFrom="paragraph">
                  <wp:posOffset>135255</wp:posOffset>
                </wp:positionV>
                <wp:extent cx="6657975" cy="16002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657975" cy="1600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C787E" id="Rectangle 17" o:spid="_x0000_s1026" style="position:absolute;margin-left:-2.05pt;margin-top:10.65pt;width:524.25pt;height:12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" filled="f" strokecolor="#41719c" strokeweight="1pt">
                <w10:wrap anchorx="margin"/>
              </v:rect>
            </w:pict>
          </mc:Fallback>
        </mc:AlternateContent>
      </w:r>
      <w:r>
        <w:rPr>
          <w:rFonts w:ascii="Arial" w:hAnsi="Arial" w:cs="Arial"/>
          <w:color w:val="000000"/>
          <w:sz w:val="22"/>
          <w:szCs w:val="22"/>
        </w:rPr>
        <w:br/>
      </w:r>
      <w:r w:rsidRPr="00555830">
        <w:rPr>
          <w:rFonts w:ascii="Arial" w:hAnsi="Arial" w:cs="Arial"/>
          <w:color w:val="000000"/>
          <w:sz w:val="22"/>
          <w:szCs w:val="22"/>
        </w:rPr>
        <w:t>Advance HE’s Teaching and Learning Conference 2022 will continue to position the spotlight firmly on teaching in a global context. It will create space for delegates to engage in critical and creative thinking around teaching and learning towards continuous enhancement and innovation. The conference will aim to increase knowledge and confidence of delegates so they can continue to develop and improve their teaching practice and have a positive impact on the success of their students.</w:t>
      </w:r>
    </w:p>
    <w:p w14:paraId="01C736D7" w14:textId="528F94E5" w:rsidR="00555830" w:rsidRDefault="00555830" w:rsidP="00555830">
      <w:pPr>
        <w:pStyle w:val="NormalWeb"/>
        <w:pBdr>
          <w:bottom w:val="single" w:sz="6" w:space="31" w:color="CCCCCC"/>
        </w:pBdr>
        <w:spacing w:before="0" w:beforeAutospacing="0" w:after="0" w:afterAutospacing="0" w:line="285" w:lineRule="atLeast"/>
        <w:rPr>
          <w:rFonts w:ascii="Arial" w:hAnsi="Arial" w:cs="Arial"/>
          <w:color w:val="000000"/>
          <w:sz w:val="22"/>
          <w:szCs w:val="22"/>
        </w:rPr>
      </w:pPr>
    </w:p>
    <w:p w14:paraId="694FF746" w14:textId="19A32B8C" w:rsidR="00555830" w:rsidRPr="00555830" w:rsidRDefault="00555830" w:rsidP="00555830">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color w:val="000000"/>
          <w:sz w:val="22"/>
          <w:szCs w:val="22"/>
        </w:rPr>
        <w:t xml:space="preserve">More information: </w:t>
      </w:r>
      <w:hyperlink r:id="rId21" w:history="1">
        <w:r w:rsidRPr="009D62E0">
          <w:rPr>
            <w:rStyle w:val="Hyperlink"/>
            <w:rFonts w:ascii="Arial" w:hAnsi="Arial" w:cs="Arial"/>
            <w:sz w:val="22"/>
            <w:szCs w:val="22"/>
          </w:rPr>
          <w:t>https://www.advance-he.ac.uk/programmes-events/conferences/teaching-and-learning-conference-2022</w:t>
        </w:r>
      </w:hyperlink>
      <w:r>
        <w:rPr>
          <w:rFonts w:ascii="Arial" w:hAnsi="Arial" w:cs="Arial"/>
          <w:color w:val="000000"/>
          <w:sz w:val="22"/>
          <w:szCs w:val="22"/>
        </w:rPr>
        <w:t xml:space="preserve"> </w:t>
      </w:r>
    </w:p>
    <w:p w14:paraId="4BAF631A" w14:textId="07EF716B" w:rsidR="00555830" w:rsidRPr="00886F2F"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p>
    <w:sectPr w:rsidR="00555830" w:rsidRPr="00886F2F" w:rsidSect="002518C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D651" w14:textId="77777777" w:rsidR="00453EAE" w:rsidRDefault="00453EAE" w:rsidP="005409A8">
      <w:r>
        <w:separator/>
      </w:r>
    </w:p>
  </w:endnote>
  <w:endnote w:type="continuationSeparator" w:id="0">
    <w:p w14:paraId="45D71DDD" w14:textId="77777777" w:rsidR="00453EAE" w:rsidRDefault="00453EAE" w:rsidP="0054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6CAF" w14:textId="77777777" w:rsidR="00453EAE" w:rsidRDefault="00453EAE" w:rsidP="005409A8">
      <w:r>
        <w:separator/>
      </w:r>
    </w:p>
  </w:footnote>
  <w:footnote w:type="continuationSeparator" w:id="0">
    <w:p w14:paraId="031C3FDE" w14:textId="77777777" w:rsidR="00453EAE" w:rsidRDefault="00453EAE" w:rsidP="00540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34D"/>
    <w:multiLevelType w:val="hybridMultilevel"/>
    <w:tmpl w:val="38A68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C9183D"/>
    <w:multiLevelType w:val="multilevel"/>
    <w:tmpl w:val="32BE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42E85"/>
    <w:multiLevelType w:val="multilevel"/>
    <w:tmpl w:val="E654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D14FD"/>
    <w:multiLevelType w:val="multilevel"/>
    <w:tmpl w:val="E52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75533"/>
    <w:multiLevelType w:val="multilevel"/>
    <w:tmpl w:val="7A58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C7556"/>
    <w:multiLevelType w:val="multilevel"/>
    <w:tmpl w:val="671C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50245"/>
    <w:multiLevelType w:val="multilevel"/>
    <w:tmpl w:val="795C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37EA1"/>
    <w:multiLevelType w:val="multilevel"/>
    <w:tmpl w:val="8190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345E8"/>
    <w:multiLevelType w:val="multilevel"/>
    <w:tmpl w:val="0FC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24C35"/>
    <w:multiLevelType w:val="multilevel"/>
    <w:tmpl w:val="B2F0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800E24"/>
    <w:multiLevelType w:val="multilevel"/>
    <w:tmpl w:val="6A2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605C1"/>
    <w:multiLevelType w:val="multilevel"/>
    <w:tmpl w:val="EF8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D5266"/>
    <w:multiLevelType w:val="multilevel"/>
    <w:tmpl w:val="C6F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548AB"/>
    <w:multiLevelType w:val="hybridMultilevel"/>
    <w:tmpl w:val="26EA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6"/>
  </w:num>
  <w:num w:numId="5">
    <w:abstractNumId w:val="1"/>
  </w:num>
  <w:num w:numId="6">
    <w:abstractNumId w:val="12"/>
  </w:num>
  <w:num w:numId="7">
    <w:abstractNumId w:val="4"/>
  </w:num>
  <w:num w:numId="8">
    <w:abstractNumId w:val="2"/>
  </w:num>
  <w:num w:numId="9">
    <w:abstractNumId w:val="7"/>
  </w:num>
  <w:num w:numId="10">
    <w:abstractNumId w:val="13"/>
  </w:num>
  <w:num w:numId="11">
    <w:abstractNumId w:val="5"/>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3F"/>
    <w:rsid w:val="00007AA7"/>
    <w:rsid w:val="000245FF"/>
    <w:rsid w:val="00036E3B"/>
    <w:rsid w:val="00037FDB"/>
    <w:rsid w:val="00050DD7"/>
    <w:rsid w:val="000647FC"/>
    <w:rsid w:val="0007734F"/>
    <w:rsid w:val="00080298"/>
    <w:rsid w:val="0008088B"/>
    <w:rsid w:val="000B7167"/>
    <w:rsid w:val="000B7935"/>
    <w:rsid w:val="00120BE4"/>
    <w:rsid w:val="0013235D"/>
    <w:rsid w:val="00134353"/>
    <w:rsid w:val="0016730F"/>
    <w:rsid w:val="0018652C"/>
    <w:rsid w:val="001B2DBF"/>
    <w:rsid w:val="001B5393"/>
    <w:rsid w:val="001D4A34"/>
    <w:rsid w:val="001D6E3A"/>
    <w:rsid w:val="001F09E3"/>
    <w:rsid w:val="002518C7"/>
    <w:rsid w:val="00255A2D"/>
    <w:rsid w:val="002B272C"/>
    <w:rsid w:val="002D518B"/>
    <w:rsid w:val="002D7272"/>
    <w:rsid w:val="003000E1"/>
    <w:rsid w:val="00301577"/>
    <w:rsid w:val="00305277"/>
    <w:rsid w:val="003139AD"/>
    <w:rsid w:val="0031509B"/>
    <w:rsid w:val="003161CB"/>
    <w:rsid w:val="0033089E"/>
    <w:rsid w:val="00414F45"/>
    <w:rsid w:val="00427576"/>
    <w:rsid w:val="00453EAE"/>
    <w:rsid w:val="00455326"/>
    <w:rsid w:val="00461DEA"/>
    <w:rsid w:val="00471560"/>
    <w:rsid w:val="004773A2"/>
    <w:rsid w:val="004941E4"/>
    <w:rsid w:val="004A1B20"/>
    <w:rsid w:val="004B2B33"/>
    <w:rsid w:val="004B35E3"/>
    <w:rsid w:val="004C0358"/>
    <w:rsid w:val="004C43EE"/>
    <w:rsid w:val="00500593"/>
    <w:rsid w:val="00505133"/>
    <w:rsid w:val="0053118E"/>
    <w:rsid w:val="005365A4"/>
    <w:rsid w:val="0053723F"/>
    <w:rsid w:val="005373BC"/>
    <w:rsid w:val="005409A8"/>
    <w:rsid w:val="00543D39"/>
    <w:rsid w:val="005470E8"/>
    <w:rsid w:val="00555830"/>
    <w:rsid w:val="005666E3"/>
    <w:rsid w:val="005A7D4C"/>
    <w:rsid w:val="005A7D94"/>
    <w:rsid w:val="005E05A8"/>
    <w:rsid w:val="00621BB9"/>
    <w:rsid w:val="00626580"/>
    <w:rsid w:val="00671C7E"/>
    <w:rsid w:val="006C513F"/>
    <w:rsid w:val="006C5D3A"/>
    <w:rsid w:val="006E17AA"/>
    <w:rsid w:val="006E2F8E"/>
    <w:rsid w:val="006F052B"/>
    <w:rsid w:val="006F45EC"/>
    <w:rsid w:val="007014B5"/>
    <w:rsid w:val="00740547"/>
    <w:rsid w:val="00766783"/>
    <w:rsid w:val="007A4662"/>
    <w:rsid w:val="007C532C"/>
    <w:rsid w:val="007F5084"/>
    <w:rsid w:val="007F61F4"/>
    <w:rsid w:val="00801D9C"/>
    <w:rsid w:val="008056B4"/>
    <w:rsid w:val="00812ABD"/>
    <w:rsid w:val="00864966"/>
    <w:rsid w:val="00886F2F"/>
    <w:rsid w:val="008C0D51"/>
    <w:rsid w:val="008C6CD5"/>
    <w:rsid w:val="008D17E6"/>
    <w:rsid w:val="008E4567"/>
    <w:rsid w:val="00900A1D"/>
    <w:rsid w:val="00987A0B"/>
    <w:rsid w:val="009A2B59"/>
    <w:rsid w:val="009C65BF"/>
    <w:rsid w:val="00A166C7"/>
    <w:rsid w:val="00A41B4F"/>
    <w:rsid w:val="00A52CBC"/>
    <w:rsid w:val="00A62CD3"/>
    <w:rsid w:val="00AB115B"/>
    <w:rsid w:val="00AB6B30"/>
    <w:rsid w:val="00AD1448"/>
    <w:rsid w:val="00AE1643"/>
    <w:rsid w:val="00B145A8"/>
    <w:rsid w:val="00B36EA2"/>
    <w:rsid w:val="00B840FD"/>
    <w:rsid w:val="00B84886"/>
    <w:rsid w:val="00BC26E6"/>
    <w:rsid w:val="00BE3137"/>
    <w:rsid w:val="00BF3676"/>
    <w:rsid w:val="00C05FA5"/>
    <w:rsid w:val="00C344DB"/>
    <w:rsid w:val="00C514AE"/>
    <w:rsid w:val="00C64DE0"/>
    <w:rsid w:val="00C67488"/>
    <w:rsid w:val="00C75904"/>
    <w:rsid w:val="00C9471D"/>
    <w:rsid w:val="00CA3ABA"/>
    <w:rsid w:val="00CC3D84"/>
    <w:rsid w:val="00CD546F"/>
    <w:rsid w:val="00CE5A14"/>
    <w:rsid w:val="00CF362D"/>
    <w:rsid w:val="00D0750F"/>
    <w:rsid w:val="00D321D1"/>
    <w:rsid w:val="00D57ADD"/>
    <w:rsid w:val="00D70ADF"/>
    <w:rsid w:val="00D84970"/>
    <w:rsid w:val="00D904FC"/>
    <w:rsid w:val="00E04DFD"/>
    <w:rsid w:val="00E2227E"/>
    <w:rsid w:val="00E37DA2"/>
    <w:rsid w:val="00E5433C"/>
    <w:rsid w:val="00E54492"/>
    <w:rsid w:val="00E6684F"/>
    <w:rsid w:val="00E773C8"/>
    <w:rsid w:val="00E8327C"/>
    <w:rsid w:val="00E84755"/>
    <w:rsid w:val="00E94347"/>
    <w:rsid w:val="00E944F7"/>
    <w:rsid w:val="00EA45EF"/>
    <w:rsid w:val="00EF20F1"/>
    <w:rsid w:val="00EF353D"/>
    <w:rsid w:val="00F02479"/>
    <w:rsid w:val="00F30961"/>
    <w:rsid w:val="00F3279D"/>
    <w:rsid w:val="00F70FC9"/>
    <w:rsid w:val="00F877BF"/>
    <w:rsid w:val="00FE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7532"/>
  <w15:chartTrackingRefBased/>
  <w15:docId w15:val="{BA4B8522-A762-4D04-81FA-BF678DD3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723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E16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52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16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C3D8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23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3723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7935"/>
    <w:rPr>
      <w:b/>
      <w:bCs/>
    </w:rPr>
  </w:style>
  <w:style w:type="character" w:customStyle="1" w:styleId="Heading2Char">
    <w:name w:val="Heading 2 Char"/>
    <w:basedOn w:val="DefaultParagraphFont"/>
    <w:link w:val="Heading2"/>
    <w:uiPriority w:val="9"/>
    <w:semiHidden/>
    <w:rsid w:val="00AE164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E164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05277"/>
    <w:rPr>
      <w:color w:val="0000FF"/>
      <w:u w:val="single"/>
    </w:rPr>
  </w:style>
  <w:style w:type="character" w:customStyle="1" w:styleId="Heading3Char">
    <w:name w:val="Heading 3 Char"/>
    <w:basedOn w:val="DefaultParagraphFont"/>
    <w:link w:val="Heading3"/>
    <w:uiPriority w:val="9"/>
    <w:rsid w:val="00305277"/>
    <w:rPr>
      <w:rFonts w:asciiTheme="majorHAnsi" w:eastAsiaTheme="majorEastAsia" w:hAnsiTheme="majorHAnsi" w:cstheme="majorBidi"/>
      <w:color w:val="1F4D78" w:themeColor="accent1" w:themeShade="7F"/>
      <w:sz w:val="24"/>
      <w:szCs w:val="24"/>
    </w:rPr>
  </w:style>
  <w:style w:type="paragraph" w:customStyle="1" w:styleId="content-summary">
    <w:name w:val="content-summary"/>
    <w:basedOn w:val="Normal"/>
    <w:rsid w:val="00036E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rong1">
    <w:name w:val="Strong1"/>
    <w:basedOn w:val="Normal"/>
    <w:rsid w:val="00A52CBC"/>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4773A2"/>
  </w:style>
  <w:style w:type="character" w:customStyle="1" w:styleId="Heading6Char">
    <w:name w:val="Heading 6 Char"/>
    <w:basedOn w:val="DefaultParagraphFont"/>
    <w:link w:val="Heading6"/>
    <w:uiPriority w:val="9"/>
    <w:semiHidden/>
    <w:rsid w:val="00CC3D84"/>
    <w:rPr>
      <w:rFonts w:asciiTheme="majorHAnsi" w:eastAsiaTheme="majorEastAsia" w:hAnsiTheme="majorHAnsi" w:cstheme="majorBidi"/>
      <w:color w:val="1F4D78" w:themeColor="accent1" w:themeShade="7F"/>
    </w:rPr>
  </w:style>
  <w:style w:type="paragraph" w:customStyle="1" w:styleId="c-sidebar-metameta-links">
    <w:name w:val="c-sidebar-meta__meta-links"/>
    <w:basedOn w:val="Normal"/>
    <w:rsid w:val="00CC3D8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idebar-metameta-link-text">
    <w:name w:val="c-sidebar-meta__meta-link-text"/>
    <w:basedOn w:val="DefaultParagraphFont"/>
    <w:rsid w:val="00CC3D84"/>
  </w:style>
  <w:style w:type="paragraph" w:customStyle="1" w:styleId="gmaildefault">
    <w:name w:val="gmail_default"/>
    <w:basedOn w:val="Normal"/>
    <w:rsid w:val="00A166C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1104111767253139543gmail-m4311241672310701620gmail-m-1236652834501913300gmail-m5859904215050030859gmail-il">
    <w:name w:val="m_1104111767253139543gmail-m_4311241672310701620gmail-m_-1236652834501913300gmail-m_5859904215050030859gmail-il"/>
    <w:basedOn w:val="DefaultParagraphFont"/>
    <w:rsid w:val="00A166C7"/>
  </w:style>
  <w:style w:type="character" w:customStyle="1" w:styleId="il">
    <w:name w:val="il"/>
    <w:basedOn w:val="DefaultParagraphFont"/>
    <w:rsid w:val="00A166C7"/>
  </w:style>
  <w:style w:type="character" w:customStyle="1" w:styleId="text-wrapper">
    <w:name w:val="text-wrapper"/>
    <w:basedOn w:val="DefaultParagraphFont"/>
    <w:rsid w:val="002518C7"/>
  </w:style>
  <w:style w:type="character" w:styleId="FollowedHyperlink">
    <w:name w:val="FollowedHyperlink"/>
    <w:basedOn w:val="DefaultParagraphFont"/>
    <w:uiPriority w:val="99"/>
    <w:semiHidden/>
    <w:unhideWhenUsed/>
    <w:rsid w:val="00505133"/>
    <w:rPr>
      <w:color w:val="954F72" w:themeColor="followedHyperlink"/>
      <w:u w:val="single"/>
    </w:rPr>
  </w:style>
  <w:style w:type="character" w:styleId="CommentReference">
    <w:name w:val="annotation reference"/>
    <w:basedOn w:val="DefaultParagraphFont"/>
    <w:uiPriority w:val="99"/>
    <w:semiHidden/>
    <w:unhideWhenUsed/>
    <w:rsid w:val="00505133"/>
    <w:rPr>
      <w:sz w:val="16"/>
      <w:szCs w:val="16"/>
    </w:rPr>
  </w:style>
  <w:style w:type="paragraph" w:styleId="CommentText">
    <w:name w:val="annotation text"/>
    <w:basedOn w:val="Normal"/>
    <w:link w:val="CommentTextChar"/>
    <w:uiPriority w:val="99"/>
    <w:semiHidden/>
    <w:unhideWhenUsed/>
    <w:rsid w:val="00505133"/>
    <w:rPr>
      <w:sz w:val="20"/>
      <w:szCs w:val="20"/>
    </w:rPr>
  </w:style>
  <w:style w:type="character" w:customStyle="1" w:styleId="CommentTextChar">
    <w:name w:val="Comment Text Char"/>
    <w:basedOn w:val="DefaultParagraphFont"/>
    <w:link w:val="CommentText"/>
    <w:uiPriority w:val="99"/>
    <w:semiHidden/>
    <w:rsid w:val="00505133"/>
    <w:rPr>
      <w:sz w:val="20"/>
      <w:szCs w:val="20"/>
    </w:rPr>
  </w:style>
  <w:style w:type="paragraph" w:styleId="CommentSubject">
    <w:name w:val="annotation subject"/>
    <w:basedOn w:val="CommentText"/>
    <w:next w:val="CommentText"/>
    <w:link w:val="CommentSubjectChar"/>
    <w:uiPriority w:val="99"/>
    <w:semiHidden/>
    <w:unhideWhenUsed/>
    <w:rsid w:val="00505133"/>
    <w:rPr>
      <w:b/>
      <w:bCs/>
    </w:rPr>
  </w:style>
  <w:style w:type="character" w:customStyle="1" w:styleId="CommentSubjectChar">
    <w:name w:val="Comment Subject Char"/>
    <w:basedOn w:val="CommentTextChar"/>
    <w:link w:val="CommentSubject"/>
    <w:uiPriority w:val="99"/>
    <w:semiHidden/>
    <w:rsid w:val="00505133"/>
    <w:rPr>
      <w:b/>
      <w:bCs/>
      <w:sz w:val="20"/>
      <w:szCs w:val="20"/>
    </w:rPr>
  </w:style>
  <w:style w:type="paragraph" w:styleId="BalloonText">
    <w:name w:val="Balloon Text"/>
    <w:basedOn w:val="Normal"/>
    <w:link w:val="BalloonTextChar"/>
    <w:uiPriority w:val="99"/>
    <w:semiHidden/>
    <w:unhideWhenUsed/>
    <w:rsid w:val="00505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33"/>
    <w:rPr>
      <w:rFonts w:ascii="Segoe UI" w:hAnsi="Segoe UI" w:cs="Segoe UI"/>
      <w:sz w:val="18"/>
      <w:szCs w:val="18"/>
    </w:rPr>
  </w:style>
  <w:style w:type="paragraph" w:styleId="Header">
    <w:name w:val="header"/>
    <w:basedOn w:val="Normal"/>
    <w:link w:val="HeaderChar"/>
    <w:uiPriority w:val="99"/>
    <w:unhideWhenUsed/>
    <w:rsid w:val="005409A8"/>
    <w:pPr>
      <w:tabs>
        <w:tab w:val="center" w:pos="4513"/>
        <w:tab w:val="right" w:pos="9026"/>
      </w:tabs>
    </w:pPr>
  </w:style>
  <w:style w:type="character" w:customStyle="1" w:styleId="HeaderChar">
    <w:name w:val="Header Char"/>
    <w:basedOn w:val="DefaultParagraphFont"/>
    <w:link w:val="Header"/>
    <w:uiPriority w:val="99"/>
    <w:rsid w:val="005409A8"/>
  </w:style>
  <w:style w:type="paragraph" w:styleId="Footer">
    <w:name w:val="footer"/>
    <w:basedOn w:val="Normal"/>
    <w:link w:val="FooterChar"/>
    <w:uiPriority w:val="99"/>
    <w:unhideWhenUsed/>
    <w:rsid w:val="005409A8"/>
    <w:pPr>
      <w:tabs>
        <w:tab w:val="center" w:pos="4513"/>
        <w:tab w:val="right" w:pos="9026"/>
      </w:tabs>
    </w:pPr>
  </w:style>
  <w:style w:type="character" w:customStyle="1" w:styleId="FooterChar">
    <w:name w:val="Footer Char"/>
    <w:basedOn w:val="DefaultParagraphFont"/>
    <w:link w:val="Footer"/>
    <w:uiPriority w:val="99"/>
    <w:rsid w:val="005409A8"/>
  </w:style>
  <w:style w:type="character" w:styleId="Emphasis">
    <w:name w:val="Emphasis"/>
    <w:basedOn w:val="DefaultParagraphFont"/>
    <w:uiPriority w:val="20"/>
    <w:qFormat/>
    <w:rsid w:val="00BE3137"/>
    <w:rPr>
      <w:i/>
      <w:iCs/>
    </w:rPr>
  </w:style>
  <w:style w:type="character" w:styleId="UnresolvedMention">
    <w:name w:val="Unresolved Mention"/>
    <w:basedOn w:val="DefaultParagraphFont"/>
    <w:uiPriority w:val="99"/>
    <w:semiHidden/>
    <w:unhideWhenUsed/>
    <w:rsid w:val="001B2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5110">
      <w:bodyDiv w:val="1"/>
      <w:marLeft w:val="0"/>
      <w:marRight w:val="0"/>
      <w:marTop w:val="0"/>
      <w:marBottom w:val="0"/>
      <w:divBdr>
        <w:top w:val="none" w:sz="0" w:space="0" w:color="auto"/>
        <w:left w:val="none" w:sz="0" w:space="0" w:color="auto"/>
        <w:bottom w:val="none" w:sz="0" w:space="0" w:color="auto"/>
        <w:right w:val="none" w:sz="0" w:space="0" w:color="auto"/>
      </w:divBdr>
      <w:divsChild>
        <w:div w:id="1390616124">
          <w:marLeft w:val="0"/>
          <w:marRight w:val="-16178"/>
          <w:marTop w:val="0"/>
          <w:marBottom w:val="0"/>
          <w:divBdr>
            <w:top w:val="none" w:sz="0" w:space="0" w:color="auto"/>
            <w:left w:val="none" w:sz="0" w:space="0" w:color="auto"/>
            <w:bottom w:val="none" w:sz="0" w:space="0" w:color="auto"/>
            <w:right w:val="none" w:sz="0" w:space="0" w:color="auto"/>
          </w:divBdr>
        </w:div>
      </w:divsChild>
    </w:div>
    <w:div w:id="99960601">
      <w:bodyDiv w:val="1"/>
      <w:marLeft w:val="0"/>
      <w:marRight w:val="0"/>
      <w:marTop w:val="0"/>
      <w:marBottom w:val="0"/>
      <w:divBdr>
        <w:top w:val="none" w:sz="0" w:space="0" w:color="auto"/>
        <w:left w:val="none" w:sz="0" w:space="0" w:color="auto"/>
        <w:bottom w:val="none" w:sz="0" w:space="0" w:color="auto"/>
        <w:right w:val="none" w:sz="0" w:space="0" w:color="auto"/>
      </w:divBdr>
    </w:div>
    <w:div w:id="125705010">
      <w:bodyDiv w:val="1"/>
      <w:marLeft w:val="0"/>
      <w:marRight w:val="0"/>
      <w:marTop w:val="0"/>
      <w:marBottom w:val="0"/>
      <w:divBdr>
        <w:top w:val="none" w:sz="0" w:space="0" w:color="auto"/>
        <w:left w:val="none" w:sz="0" w:space="0" w:color="auto"/>
        <w:bottom w:val="none" w:sz="0" w:space="0" w:color="auto"/>
        <w:right w:val="none" w:sz="0" w:space="0" w:color="auto"/>
      </w:divBdr>
      <w:divsChild>
        <w:div w:id="825169204">
          <w:marLeft w:val="0"/>
          <w:marRight w:val="0"/>
          <w:marTop w:val="0"/>
          <w:marBottom w:val="0"/>
          <w:divBdr>
            <w:top w:val="none" w:sz="0" w:space="0" w:color="auto"/>
            <w:left w:val="none" w:sz="0" w:space="0" w:color="auto"/>
            <w:bottom w:val="none" w:sz="0" w:space="0" w:color="auto"/>
            <w:right w:val="none" w:sz="0" w:space="0" w:color="auto"/>
          </w:divBdr>
          <w:divsChild>
            <w:div w:id="281570142">
              <w:marLeft w:val="0"/>
              <w:marRight w:val="0"/>
              <w:marTop w:val="0"/>
              <w:marBottom w:val="0"/>
              <w:divBdr>
                <w:top w:val="none" w:sz="0" w:space="0" w:color="auto"/>
                <w:left w:val="none" w:sz="0" w:space="0" w:color="auto"/>
                <w:bottom w:val="none" w:sz="0" w:space="0" w:color="auto"/>
                <w:right w:val="none" w:sz="0" w:space="0" w:color="auto"/>
              </w:divBdr>
              <w:divsChild>
                <w:div w:id="522597133">
                  <w:marLeft w:val="0"/>
                  <w:marRight w:val="0"/>
                  <w:marTop w:val="0"/>
                  <w:marBottom w:val="0"/>
                  <w:divBdr>
                    <w:top w:val="none" w:sz="0" w:space="0" w:color="auto"/>
                    <w:left w:val="none" w:sz="0" w:space="0" w:color="auto"/>
                    <w:bottom w:val="none" w:sz="0" w:space="0" w:color="auto"/>
                    <w:right w:val="none" w:sz="0" w:space="0" w:color="auto"/>
                  </w:divBdr>
                </w:div>
              </w:divsChild>
            </w:div>
            <w:div w:id="1094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164558">
          <w:marLeft w:val="0"/>
          <w:marRight w:val="0"/>
          <w:marTop w:val="0"/>
          <w:marBottom w:val="0"/>
          <w:divBdr>
            <w:top w:val="none" w:sz="0" w:space="0" w:color="auto"/>
            <w:left w:val="none" w:sz="0" w:space="0" w:color="auto"/>
            <w:bottom w:val="none" w:sz="0" w:space="0" w:color="auto"/>
            <w:right w:val="none" w:sz="0" w:space="0" w:color="auto"/>
          </w:divBdr>
          <w:divsChild>
            <w:div w:id="130993891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423762958">
                      <w:marLeft w:val="0"/>
                      <w:marRight w:val="0"/>
                      <w:marTop w:val="0"/>
                      <w:marBottom w:val="0"/>
                      <w:divBdr>
                        <w:top w:val="none" w:sz="0" w:space="0" w:color="auto"/>
                        <w:left w:val="none" w:sz="0" w:space="0" w:color="auto"/>
                        <w:bottom w:val="none" w:sz="0" w:space="0" w:color="auto"/>
                        <w:right w:val="none" w:sz="0" w:space="0" w:color="auto"/>
                      </w:divBdr>
                      <w:divsChild>
                        <w:div w:id="581647031">
                          <w:marLeft w:val="0"/>
                          <w:marRight w:val="0"/>
                          <w:marTop w:val="0"/>
                          <w:marBottom w:val="0"/>
                          <w:divBdr>
                            <w:top w:val="none" w:sz="0" w:space="0" w:color="auto"/>
                            <w:left w:val="none" w:sz="0" w:space="0" w:color="auto"/>
                            <w:bottom w:val="none" w:sz="0" w:space="0" w:color="auto"/>
                            <w:right w:val="none" w:sz="0" w:space="0" w:color="auto"/>
                          </w:divBdr>
                          <w:divsChild>
                            <w:div w:id="2109810178">
                              <w:marLeft w:val="0"/>
                              <w:marRight w:val="0"/>
                              <w:marTop w:val="0"/>
                              <w:marBottom w:val="0"/>
                              <w:divBdr>
                                <w:top w:val="none" w:sz="0" w:space="0" w:color="auto"/>
                                <w:left w:val="none" w:sz="0" w:space="0" w:color="auto"/>
                                <w:bottom w:val="none" w:sz="0" w:space="0" w:color="auto"/>
                                <w:right w:val="none" w:sz="0" w:space="0" w:color="auto"/>
                              </w:divBdr>
                              <w:divsChild>
                                <w:div w:id="2121021500">
                                  <w:marLeft w:val="0"/>
                                  <w:marRight w:val="0"/>
                                  <w:marTop w:val="0"/>
                                  <w:marBottom w:val="0"/>
                                  <w:divBdr>
                                    <w:top w:val="none" w:sz="0" w:space="0" w:color="auto"/>
                                    <w:left w:val="none" w:sz="0" w:space="0" w:color="auto"/>
                                    <w:bottom w:val="none" w:sz="0" w:space="0" w:color="auto"/>
                                    <w:right w:val="none" w:sz="0" w:space="0" w:color="auto"/>
                                  </w:divBdr>
                                  <w:divsChild>
                                    <w:div w:id="2095976809">
                                      <w:marLeft w:val="0"/>
                                      <w:marRight w:val="0"/>
                                      <w:marTop w:val="0"/>
                                      <w:marBottom w:val="0"/>
                                      <w:divBdr>
                                        <w:top w:val="none" w:sz="0" w:space="0" w:color="auto"/>
                                        <w:left w:val="none" w:sz="0" w:space="0" w:color="auto"/>
                                        <w:bottom w:val="none" w:sz="0" w:space="0" w:color="auto"/>
                                        <w:right w:val="none" w:sz="0" w:space="0" w:color="auto"/>
                                      </w:divBdr>
                                      <w:divsChild>
                                        <w:div w:id="1023899756">
                                          <w:marLeft w:val="0"/>
                                          <w:marRight w:val="0"/>
                                          <w:marTop w:val="0"/>
                                          <w:marBottom w:val="0"/>
                                          <w:divBdr>
                                            <w:top w:val="none" w:sz="0" w:space="0" w:color="auto"/>
                                            <w:left w:val="none" w:sz="0" w:space="0" w:color="auto"/>
                                            <w:bottom w:val="none" w:sz="0" w:space="0" w:color="auto"/>
                                            <w:right w:val="none" w:sz="0" w:space="0" w:color="auto"/>
                                          </w:divBdr>
                                          <w:divsChild>
                                            <w:div w:id="855928521">
                                              <w:marLeft w:val="0"/>
                                              <w:marRight w:val="0"/>
                                              <w:marTop w:val="0"/>
                                              <w:marBottom w:val="0"/>
                                              <w:divBdr>
                                                <w:top w:val="none" w:sz="0" w:space="0" w:color="auto"/>
                                                <w:left w:val="none" w:sz="0" w:space="0" w:color="auto"/>
                                                <w:bottom w:val="none" w:sz="0" w:space="0" w:color="auto"/>
                                                <w:right w:val="none" w:sz="0" w:space="0" w:color="auto"/>
                                              </w:divBdr>
                                              <w:divsChild>
                                                <w:div w:id="960960995">
                                                  <w:marLeft w:val="0"/>
                                                  <w:marRight w:val="0"/>
                                                  <w:marTop w:val="0"/>
                                                  <w:marBottom w:val="0"/>
                                                  <w:divBdr>
                                                    <w:top w:val="none" w:sz="0" w:space="0" w:color="auto"/>
                                                    <w:left w:val="none" w:sz="0" w:space="0" w:color="auto"/>
                                                    <w:bottom w:val="none" w:sz="0" w:space="0" w:color="auto"/>
                                                    <w:right w:val="none" w:sz="0" w:space="0" w:color="auto"/>
                                                  </w:divBdr>
                                                  <w:divsChild>
                                                    <w:div w:id="1798333322">
                                                      <w:marLeft w:val="0"/>
                                                      <w:marRight w:val="0"/>
                                                      <w:marTop w:val="0"/>
                                                      <w:marBottom w:val="0"/>
                                                      <w:divBdr>
                                                        <w:top w:val="none" w:sz="0" w:space="0" w:color="auto"/>
                                                        <w:left w:val="none" w:sz="0" w:space="0" w:color="auto"/>
                                                        <w:bottom w:val="none" w:sz="0" w:space="0" w:color="auto"/>
                                                        <w:right w:val="none" w:sz="0" w:space="0" w:color="auto"/>
                                                      </w:divBdr>
                                                      <w:divsChild>
                                                        <w:div w:id="350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081187">
          <w:marLeft w:val="0"/>
          <w:marRight w:val="0"/>
          <w:marTop w:val="0"/>
          <w:marBottom w:val="0"/>
          <w:divBdr>
            <w:top w:val="none" w:sz="0" w:space="0" w:color="auto"/>
            <w:left w:val="none" w:sz="0" w:space="0" w:color="auto"/>
            <w:bottom w:val="none" w:sz="0" w:space="0" w:color="auto"/>
            <w:right w:val="none" w:sz="0" w:space="0" w:color="auto"/>
          </w:divBdr>
          <w:divsChild>
            <w:div w:id="58287543">
              <w:marLeft w:val="0"/>
              <w:marRight w:val="0"/>
              <w:marTop w:val="0"/>
              <w:marBottom w:val="0"/>
              <w:divBdr>
                <w:top w:val="none" w:sz="0" w:space="0" w:color="auto"/>
                <w:left w:val="none" w:sz="0" w:space="0" w:color="auto"/>
                <w:bottom w:val="none" w:sz="0" w:space="0" w:color="auto"/>
                <w:right w:val="none" w:sz="0" w:space="0" w:color="auto"/>
              </w:divBdr>
              <w:divsChild>
                <w:div w:id="1827699659">
                  <w:marLeft w:val="0"/>
                  <w:marRight w:val="0"/>
                  <w:marTop w:val="0"/>
                  <w:marBottom w:val="0"/>
                  <w:divBdr>
                    <w:top w:val="none" w:sz="0" w:space="0" w:color="auto"/>
                    <w:left w:val="none" w:sz="0" w:space="0" w:color="auto"/>
                    <w:bottom w:val="none" w:sz="0" w:space="0" w:color="auto"/>
                    <w:right w:val="none" w:sz="0" w:space="0" w:color="auto"/>
                  </w:divBdr>
                </w:div>
                <w:div w:id="892810537">
                  <w:marLeft w:val="0"/>
                  <w:marRight w:val="0"/>
                  <w:marTop w:val="0"/>
                  <w:marBottom w:val="0"/>
                  <w:divBdr>
                    <w:top w:val="none" w:sz="0" w:space="0" w:color="auto"/>
                    <w:left w:val="none" w:sz="0" w:space="0" w:color="auto"/>
                    <w:bottom w:val="none" w:sz="0" w:space="0" w:color="auto"/>
                    <w:right w:val="none" w:sz="0" w:space="0" w:color="auto"/>
                  </w:divBdr>
                </w:div>
              </w:divsChild>
            </w:div>
            <w:div w:id="1413161918">
              <w:marLeft w:val="0"/>
              <w:marRight w:val="0"/>
              <w:marTop w:val="0"/>
              <w:marBottom w:val="0"/>
              <w:divBdr>
                <w:top w:val="none" w:sz="0" w:space="0" w:color="auto"/>
                <w:left w:val="none" w:sz="0" w:space="0" w:color="auto"/>
                <w:bottom w:val="none" w:sz="0" w:space="0" w:color="auto"/>
                <w:right w:val="none" w:sz="0" w:space="0" w:color="auto"/>
              </w:divBdr>
            </w:div>
            <w:div w:id="200559566">
              <w:marLeft w:val="0"/>
              <w:marRight w:val="0"/>
              <w:marTop w:val="0"/>
              <w:marBottom w:val="0"/>
              <w:divBdr>
                <w:top w:val="none" w:sz="0" w:space="0" w:color="auto"/>
                <w:left w:val="none" w:sz="0" w:space="0" w:color="auto"/>
                <w:bottom w:val="none" w:sz="0" w:space="0" w:color="auto"/>
                <w:right w:val="none" w:sz="0" w:space="0" w:color="auto"/>
              </w:divBdr>
              <w:divsChild>
                <w:div w:id="1207330006">
                  <w:marLeft w:val="0"/>
                  <w:marRight w:val="0"/>
                  <w:marTop w:val="0"/>
                  <w:marBottom w:val="0"/>
                  <w:divBdr>
                    <w:top w:val="none" w:sz="0" w:space="0" w:color="auto"/>
                    <w:left w:val="none" w:sz="0" w:space="0" w:color="auto"/>
                    <w:bottom w:val="none" w:sz="0" w:space="0" w:color="auto"/>
                    <w:right w:val="none" w:sz="0" w:space="0" w:color="auto"/>
                  </w:divBdr>
                </w:div>
                <w:div w:id="2065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9145">
      <w:bodyDiv w:val="1"/>
      <w:marLeft w:val="0"/>
      <w:marRight w:val="0"/>
      <w:marTop w:val="0"/>
      <w:marBottom w:val="0"/>
      <w:divBdr>
        <w:top w:val="none" w:sz="0" w:space="0" w:color="auto"/>
        <w:left w:val="none" w:sz="0" w:space="0" w:color="auto"/>
        <w:bottom w:val="none" w:sz="0" w:space="0" w:color="auto"/>
        <w:right w:val="none" w:sz="0" w:space="0" w:color="auto"/>
      </w:divBdr>
    </w:div>
    <w:div w:id="679543909">
      <w:bodyDiv w:val="1"/>
      <w:marLeft w:val="0"/>
      <w:marRight w:val="0"/>
      <w:marTop w:val="0"/>
      <w:marBottom w:val="0"/>
      <w:divBdr>
        <w:top w:val="none" w:sz="0" w:space="0" w:color="auto"/>
        <w:left w:val="none" w:sz="0" w:space="0" w:color="auto"/>
        <w:bottom w:val="none" w:sz="0" w:space="0" w:color="auto"/>
        <w:right w:val="none" w:sz="0" w:space="0" w:color="auto"/>
      </w:divBdr>
      <w:divsChild>
        <w:div w:id="1675104155">
          <w:marLeft w:val="0"/>
          <w:marRight w:val="0"/>
          <w:marTop w:val="0"/>
          <w:marBottom w:val="0"/>
          <w:divBdr>
            <w:top w:val="none" w:sz="0" w:space="0" w:color="auto"/>
            <w:left w:val="none" w:sz="0" w:space="0" w:color="auto"/>
            <w:bottom w:val="none" w:sz="0" w:space="0" w:color="auto"/>
            <w:right w:val="none" w:sz="0" w:space="0" w:color="auto"/>
          </w:divBdr>
        </w:div>
      </w:divsChild>
    </w:div>
    <w:div w:id="688069145">
      <w:bodyDiv w:val="1"/>
      <w:marLeft w:val="0"/>
      <w:marRight w:val="0"/>
      <w:marTop w:val="0"/>
      <w:marBottom w:val="0"/>
      <w:divBdr>
        <w:top w:val="none" w:sz="0" w:space="0" w:color="auto"/>
        <w:left w:val="none" w:sz="0" w:space="0" w:color="auto"/>
        <w:bottom w:val="none" w:sz="0" w:space="0" w:color="auto"/>
        <w:right w:val="none" w:sz="0" w:space="0" w:color="auto"/>
      </w:divBdr>
    </w:div>
    <w:div w:id="809178667">
      <w:bodyDiv w:val="1"/>
      <w:marLeft w:val="0"/>
      <w:marRight w:val="0"/>
      <w:marTop w:val="0"/>
      <w:marBottom w:val="0"/>
      <w:divBdr>
        <w:top w:val="none" w:sz="0" w:space="0" w:color="auto"/>
        <w:left w:val="none" w:sz="0" w:space="0" w:color="auto"/>
        <w:bottom w:val="none" w:sz="0" w:space="0" w:color="auto"/>
        <w:right w:val="none" w:sz="0" w:space="0" w:color="auto"/>
      </w:divBdr>
    </w:div>
    <w:div w:id="925503082">
      <w:bodyDiv w:val="1"/>
      <w:marLeft w:val="0"/>
      <w:marRight w:val="0"/>
      <w:marTop w:val="0"/>
      <w:marBottom w:val="0"/>
      <w:divBdr>
        <w:top w:val="none" w:sz="0" w:space="0" w:color="auto"/>
        <w:left w:val="none" w:sz="0" w:space="0" w:color="auto"/>
        <w:bottom w:val="none" w:sz="0" w:space="0" w:color="auto"/>
        <w:right w:val="none" w:sz="0" w:space="0" w:color="auto"/>
      </w:divBdr>
    </w:div>
    <w:div w:id="986324072">
      <w:bodyDiv w:val="1"/>
      <w:marLeft w:val="0"/>
      <w:marRight w:val="0"/>
      <w:marTop w:val="0"/>
      <w:marBottom w:val="0"/>
      <w:divBdr>
        <w:top w:val="none" w:sz="0" w:space="0" w:color="auto"/>
        <w:left w:val="none" w:sz="0" w:space="0" w:color="auto"/>
        <w:bottom w:val="none" w:sz="0" w:space="0" w:color="auto"/>
        <w:right w:val="none" w:sz="0" w:space="0" w:color="auto"/>
      </w:divBdr>
    </w:div>
    <w:div w:id="988509755">
      <w:bodyDiv w:val="1"/>
      <w:marLeft w:val="0"/>
      <w:marRight w:val="0"/>
      <w:marTop w:val="0"/>
      <w:marBottom w:val="0"/>
      <w:divBdr>
        <w:top w:val="none" w:sz="0" w:space="0" w:color="auto"/>
        <w:left w:val="none" w:sz="0" w:space="0" w:color="auto"/>
        <w:bottom w:val="none" w:sz="0" w:space="0" w:color="auto"/>
        <w:right w:val="none" w:sz="0" w:space="0" w:color="auto"/>
      </w:divBdr>
      <w:divsChild>
        <w:div w:id="492645057">
          <w:marLeft w:val="0"/>
          <w:marRight w:val="0"/>
          <w:marTop w:val="0"/>
          <w:marBottom w:val="0"/>
          <w:divBdr>
            <w:top w:val="none" w:sz="0" w:space="0" w:color="auto"/>
            <w:left w:val="none" w:sz="0" w:space="0" w:color="auto"/>
            <w:bottom w:val="none" w:sz="0" w:space="0" w:color="auto"/>
            <w:right w:val="none" w:sz="0" w:space="0" w:color="auto"/>
          </w:divBdr>
          <w:divsChild>
            <w:div w:id="2052074116">
              <w:marLeft w:val="0"/>
              <w:marRight w:val="0"/>
              <w:marTop w:val="0"/>
              <w:marBottom w:val="0"/>
              <w:divBdr>
                <w:top w:val="none" w:sz="0" w:space="0" w:color="auto"/>
                <w:left w:val="none" w:sz="0" w:space="0" w:color="auto"/>
                <w:bottom w:val="none" w:sz="0" w:space="0" w:color="auto"/>
                <w:right w:val="none" w:sz="0" w:space="0" w:color="auto"/>
              </w:divBdr>
              <w:divsChild>
                <w:div w:id="851257623">
                  <w:marLeft w:val="0"/>
                  <w:marRight w:val="0"/>
                  <w:marTop w:val="0"/>
                  <w:marBottom w:val="0"/>
                  <w:divBdr>
                    <w:top w:val="none" w:sz="0" w:space="0" w:color="auto"/>
                    <w:left w:val="none" w:sz="0" w:space="0" w:color="auto"/>
                    <w:bottom w:val="none" w:sz="0" w:space="0" w:color="auto"/>
                    <w:right w:val="none" w:sz="0" w:space="0" w:color="auto"/>
                  </w:divBdr>
                  <w:divsChild>
                    <w:div w:id="2116442733">
                      <w:marLeft w:val="0"/>
                      <w:marRight w:val="0"/>
                      <w:marTop w:val="0"/>
                      <w:marBottom w:val="0"/>
                      <w:divBdr>
                        <w:top w:val="none" w:sz="0" w:space="0" w:color="auto"/>
                        <w:left w:val="none" w:sz="0" w:space="0" w:color="auto"/>
                        <w:bottom w:val="none" w:sz="0" w:space="0" w:color="auto"/>
                        <w:right w:val="none" w:sz="0" w:space="0" w:color="auto"/>
                      </w:divBdr>
                      <w:divsChild>
                        <w:div w:id="1274288220">
                          <w:marLeft w:val="0"/>
                          <w:marRight w:val="0"/>
                          <w:marTop w:val="0"/>
                          <w:marBottom w:val="0"/>
                          <w:divBdr>
                            <w:top w:val="none" w:sz="0" w:space="0" w:color="auto"/>
                            <w:left w:val="none" w:sz="0" w:space="0" w:color="auto"/>
                            <w:bottom w:val="none" w:sz="0" w:space="0" w:color="auto"/>
                            <w:right w:val="none" w:sz="0" w:space="0" w:color="auto"/>
                          </w:divBdr>
                          <w:divsChild>
                            <w:div w:id="1789548442">
                              <w:marLeft w:val="0"/>
                              <w:marRight w:val="0"/>
                              <w:marTop w:val="0"/>
                              <w:marBottom w:val="0"/>
                              <w:divBdr>
                                <w:top w:val="none" w:sz="0" w:space="0" w:color="auto"/>
                                <w:left w:val="none" w:sz="0" w:space="0" w:color="auto"/>
                                <w:bottom w:val="none" w:sz="0" w:space="0" w:color="auto"/>
                                <w:right w:val="none" w:sz="0" w:space="0" w:color="auto"/>
                              </w:divBdr>
                              <w:divsChild>
                                <w:div w:id="30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8933">
      <w:bodyDiv w:val="1"/>
      <w:marLeft w:val="0"/>
      <w:marRight w:val="0"/>
      <w:marTop w:val="0"/>
      <w:marBottom w:val="0"/>
      <w:divBdr>
        <w:top w:val="none" w:sz="0" w:space="0" w:color="auto"/>
        <w:left w:val="none" w:sz="0" w:space="0" w:color="auto"/>
        <w:bottom w:val="none" w:sz="0" w:space="0" w:color="auto"/>
        <w:right w:val="none" w:sz="0" w:space="0" w:color="auto"/>
      </w:divBdr>
    </w:div>
    <w:div w:id="1080521396">
      <w:bodyDiv w:val="1"/>
      <w:marLeft w:val="0"/>
      <w:marRight w:val="0"/>
      <w:marTop w:val="0"/>
      <w:marBottom w:val="0"/>
      <w:divBdr>
        <w:top w:val="none" w:sz="0" w:space="0" w:color="auto"/>
        <w:left w:val="none" w:sz="0" w:space="0" w:color="auto"/>
        <w:bottom w:val="none" w:sz="0" w:space="0" w:color="auto"/>
        <w:right w:val="none" w:sz="0" w:space="0" w:color="auto"/>
      </w:divBdr>
    </w:div>
    <w:div w:id="1152018855">
      <w:bodyDiv w:val="1"/>
      <w:marLeft w:val="0"/>
      <w:marRight w:val="0"/>
      <w:marTop w:val="0"/>
      <w:marBottom w:val="0"/>
      <w:divBdr>
        <w:top w:val="none" w:sz="0" w:space="0" w:color="auto"/>
        <w:left w:val="none" w:sz="0" w:space="0" w:color="auto"/>
        <w:bottom w:val="none" w:sz="0" w:space="0" w:color="auto"/>
        <w:right w:val="none" w:sz="0" w:space="0" w:color="auto"/>
      </w:divBdr>
      <w:divsChild>
        <w:div w:id="1190727079">
          <w:marLeft w:val="0"/>
          <w:marRight w:val="0"/>
          <w:marTop w:val="0"/>
          <w:marBottom w:val="0"/>
          <w:divBdr>
            <w:top w:val="none" w:sz="0" w:space="0" w:color="auto"/>
            <w:left w:val="none" w:sz="0" w:space="0" w:color="auto"/>
            <w:bottom w:val="none" w:sz="0" w:space="0" w:color="auto"/>
            <w:right w:val="none" w:sz="0" w:space="0" w:color="auto"/>
          </w:divBdr>
          <w:divsChild>
            <w:div w:id="144230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5248835">
      <w:bodyDiv w:val="1"/>
      <w:marLeft w:val="0"/>
      <w:marRight w:val="0"/>
      <w:marTop w:val="0"/>
      <w:marBottom w:val="0"/>
      <w:divBdr>
        <w:top w:val="none" w:sz="0" w:space="0" w:color="auto"/>
        <w:left w:val="none" w:sz="0" w:space="0" w:color="auto"/>
        <w:bottom w:val="none" w:sz="0" w:space="0" w:color="auto"/>
        <w:right w:val="none" w:sz="0" w:space="0" w:color="auto"/>
      </w:divBdr>
    </w:div>
    <w:div w:id="1222642829">
      <w:bodyDiv w:val="1"/>
      <w:marLeft w:val="0"/>
      <w:marRight w:val="0"/>
      <w:marTop w:val="0"/>
      <w:marBottom w:val="0"/>
      <w:divBdr>
        <w:top w:val="none" w:sz="0" w:space="0" w:color="auto"/>
        <w:left w:val="none" w:sz="0" w:space="0" w:color="auto"/>
        <w:bottom w:val="none" w:sz="0" w:space="0" w:color="auto"/>
        <w:right w:val="none" w:sz="0" w:space="0" w:color="auto"/>
      </w:divBdr>
    </w:div>
    <w:div w:id="1306088015">
      <w:bodyDiv w:val="1"/>
      <w:marLeft w:val="0"/>
      <w:marRight w:val="0"/>
      <w:marTop w:val="0"/>
      <w:marBottom w:val="0"/>
      <w:divBdr>
        <w:top w:val="none" w:sz="0" w:space="0" w:color="auto"/>
        <w:left w:val="none" w:sz="0" w:space="0" w:color="auto"/>
        <w:bottom w:val="none" w:sz="0" w:space="0" w:color="auto"/>
        <w:right w:val="none" w:sz="0" w:space="0" w:color="auto"/>
      </w:divBdr>
    </w:div>
    <w:div w:id="1568497451">
      <w:bodyDiv w:val="1"/>
      <w:marLeft w:val="0"/>
      <w:marRight w:val="0"/>
      <w:marTop w:val="0"/>
      <w:marBottom w:val="0"/>
      <w:divBdr>
        <w:top w:val="none" w:sz="0" w:space="0" w:color="auto"/>
        <w:left w:val="none" w:sz="0" w:space="0" w:color="auto"/>
        <w:bottom w:val="none" w:sz="0" w:space="0" w:color="auto"/>
        <w:right w:val="none" w:sz="0" w:space="0" w:color="auto"/>
      </w:divBdr>
      <w:divsChild>
        <w:div w:id="1509566202">
          <w:marLeft w:val="0"/>
          <w:marRight w:val="0"/>
          <w:marTop w:val="0"/>
          <w:marBottom w:val="0"/>
          <w:divBdr>
            <w:top w:val="none" w:sz="0" w:space="0" w:color="auto"/>
            <w:left w:val="none" w:sz="0" w:space="0" w:color="auto"/>
            <w:bottom w:val="none" w:sz="0" w:space="0" w:color="auto"/>
            <w:right w:val="none" w:sz="0" w:space="0" w:color="auto"/>
          </w:divBdr>
          <w:divsChild>
            <w:div w:id="2654242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20399646">
      <w:bodyDiv w:val="1"/>
      <w:marLeft w:val="0"/>
      <w:marRight w:val="0"/>
      <w:marTop w:val="0"/>
      <w:marBottom w:val="0"/>
      <w:divBdr>
        <w:top w:val="none" w:sz="0" w:space="0" w:color="auto"/>
        <w:left w:val="none" w:sz="0" w:space="0" w:color="auto"/>
        <w:bottom w:val="none" w:sz="0" w:space="0" w:color="auto"/>
        <w:right w:val="none" w:sz="0" w:space="0" w:color="auto"/>
      </w:divBdr>
    </w:div>
    <w:div w:id="1728530589">
      <w:bodyDiv w:val="1"/>
      <w:marLeft w:val="0"/>
      <w:marRight w:val="0"/>
      <w:marTop w:val="0"/>
      <w:marBottom w:val="0"/>
      <w:divBdr>
        <w:top w:val="none" w:sz="0" w:space="0" w:color="auto"/>
        <w:left w:val="none" w:sz="0" w:space="0" w:color="auto"/>
        <w:bottom w:val="none" w:sz="0" w:space="0" w:color="auto"/>
        <w:right w:val="none" w:sz="0" w:space="0" w:color="auto"/>
      </w:divBdr>
    </w:div>
    <w:div w:id="1958024759">
      <w:bodyDiv w:val="1"/>
      <w:marLeft w:val="0"/>
      <w:marRight w:val="0"/>
      <w:marTop w:val="0"/>
      <w:marBottom w:val="0"/>
      <w:divBdr>
        <w:top w:val="none" w:sz="0" w:space="0" w:color="auto"/>
        <w:left w:val="none" w:sz="0" w:space="0" w:color="auto"/>
        <w:bottom w:val="none" w:sz="0" w:space="0" w:color="auto"/>
        <w:right w:val="none" w:sz="0" w:space="0" w:color="auto"/>
      </w:divBdr>
      <w:divsChild>
        <w:div w:id="1245381258">
          <w:marLeft w:val="0"/>
          <w:marRight w:val="0"/>
          <w:marTop w:val="0"/>
          <w:marBottom w:val="0"/>
          <w:divBdr>
            <w:top w:val="none" w:sz="0" w:space="0" w:color="auto"/>
            <w:left w:val="none" w:sz="0" w:space="0" w:color="auto"/>
            <w:bottom w:val="none" w:sz="0" w:space="0" w:color="auto"/>
            <w:right w:val="none" w:sz="0" w:space="0" w:color="auto"/>
          </w:divBdr>
          <w:divsChild>
            <w:div w:id="706952161">
              <w:marLeft w:val="0"/>
              <w:marRight w:val="0"/>
              <w:marTop w:val="255"/>
              <w:marBottom w:val="0"/>
              <w:divBdr>
                <w:top w:val="none" w:sz="0" w:space="0" w:color="auto"/>
                <w:left w:val="none" w:sz="0" w:space="0" w:color="auto"/>
                <w:bottom w:val="none" w:sz="0" w:space="0" w:color="auto"/>
                <w:right w:val="none" w:sz="0" w:space="0" w:color="auto"/>
              </w:divBdr>
            </w:div>
          </w:divsChild>
        </w:div>
        <w:div w:id="221871152">
          <w:marLeft w:val="0"/>
          <w:marRight w:val="0"/>
          <w:marTop w:val="255"/>
          <w:marBottom w:val="0"/>
          <w:divBdr>
            <w:top w:val="none" w:sz="0" w:space="0" w:color="auto"/>
            <w:left w:val="none" w:sz="0" w:space="0" w:color="auto"/>
            <w:bottom w:val="none" w:sz="0" w:space="0" w:color="auto"/>
            <w:right w:val="none" w:sz="0" w:space="0" w:color="auto"/>
          </w:divBdr>
          <w:divsChild>
            <w:div w:id="16634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2561">
      <w:bodyDiv w:val="1"/>
      <w:marLeft w:val="0"/>
      <w:marRight w:val="0"/>
      <w:marTop w:val="0"/>
      <w:marBottom w:val="0"/>
      <w:divBdr>
        <w:top w:val="none" w:sz="0" w:space="0" w:color="auto"/>
        <w:left w:val="none" w:sz="0" w:space="0" w:color="auto"/>
        <w:bottom w:val="none" w:sz="0" w:space="0" w:color="auto"/>
        <w:right w:val="none" w:sz="0" w:space="0" w:color="auto"/>
      </w:divBdr>
    </w:div>
    <w:div w:id="2005428778">
      <w:bodyDiv w:val="1"/>
      <w:marLeft w:val="0"/>
      <w:marRight w:val="0"/>
      <w:marTop w:val="0"/>
      <w:marBottom w:val="0"/>
      <w:divBdr>
        <w:top w:val="none" w:sz="0" w:space="0" w:color="auto"/>
        <w:left w:val="none" w:sz="0" w:space="0" w:color="auto"/>
        <w:bottom w:val="none" w:sz="0" w:space="0" w:color="auto"/>
        <w:right w:val="none" w:sz="0" w:space="0" w:color="auto"/>
      </w:divBdr>
    </w:div>
    <w:div w:id="2080401390">
      <w:bodyDiv w:val="1"/>
      <w:marLeft w:val="0"/>
      <w:marRight w:val="0"/>
      <w:marTop w:val="0"/>
      <w:marBottom w:val="0"/>
      <w:divBdr>
        <w:top w:val="none" w:sz="0" w:space="0" w:color="auto"/>
        <w:left w:val="none" w:sz="0" w:space="0" w:color="auto"/>
        <w:bottom w:val="none" w:sz="0" w:space="0" w:color="auto"/>
        <w:right w:val="none" w:sz="0" w:space="0" w:color="auto"/>
      </w:divBdr>
      <w:divsChild>
        <w:div w:id="54164382">
          <w:marLeft w:val="0"/>
          <w:marRight w:val="0"/>
          <w:marTop w:val="0"/>
          <w:marBottom w:val="0"/>
          <w:divBdr>
            <w:top w:val="none" w:sz="0" w:space="0" w:color="auto"/>
            <w:left w:val="none" w:sz="0" w:space="0" w:color="auto"/>
            <w:bottom w:val="none" w:sz="0" w:space="0" w:color="auto"/>
            <w:right w:val="none" w:sz="0" w:space="0" w:color="auto"/>
          </w:divBdr>
          <w:divsChild>
            <w:div w:id="6563483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aevents.org/conference/london-ictel-15-16-nov-2021~about" TargetMode="External"/><Relationship Id="rId13" Type="http://schemas.openxmlformats.org/officeDocument/2006/relationships/hyperlink" Target="https://www.universitiesuk.ac.uk/events/Pages/IHEF-2022-register-your-interest.aspx" TargetMode="External"/><Relationship Id="rId18" Type="http://schemas.openxmlformats.org/officeDocument/2006/relationships/hyperlink" Target="https://www.advance-he.ac.uk/programmes-events/conferences/student-engagement-conference-2022" TargetMode="External"/><Relationship Id="rId3" Type="http://schemas.openxmlformats.org/officeDocument/2006/relationships/settings" Target="settings.xml"/><Relationship Id="rId21" Type="http://schemas.openxmlformats.org/officeDocument/2006/relationships/hyperlink" Target="https://www.advance-he.ac.uk/programmes-events/conferences/teaching-and-learning-conference-2022" TargetMode="External"/><Relationship Id="rId7" Type="http://schemas.openxmlformats.org/officeDocument/2006/relationships/hyperlink" Target="https://www.universitiesuk.ac.uk/events/Pages/-Transnational-education-conference-2021.aspx" TargetMode="External"/><Relationship Id="rId12" Type="http://schemas.openxmlformats.org/officeDocument/2006/relationships/hyperlink" Target="https://iated.org/inted/" TargetMode="External"/><Relationship Id="rId17" Type="http://schemas.openxmlformats.org/officeDocument/2006/relationships/hyperlink" Target="https://www.advance-he.ac.uk/programmes-events/calendar/employability-symposium-2022" TargetMode="External"/><Relationship Id="rId2" Type="http://schemas.openxmlformats.org/officeDocument/2006/relationships/styles" Target="styles.xml"/><Relationship Id="rId16" Type="http://schemas.openxmlformats.org/officeDocument/2006/relationships/hyperlink" Target="https://www.advance-he.ac.uk/programmes-events/conferences/advance-he-international-conference-2022" TargetMode="External"/><Relationship Id="rId20" Type="http://schemas.openxmlformats.org/officeDocument/2006/relationships/hyperlink" Target="https://www.uta.mmu.ac.uk/eurosotl/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vance-he.ac.uk/programmes-events/conferences/mental-wellbeing-he-conference-2022" TargetMode="External"/><Relationship Id="rId5" Type="http://schemas.openxmlformats.org/officeDocument/2006/relationships/footnotes" Target="footnotes.xml"/><Relationship Id="rId15" Type="http://schemas.openxmlformats.org/officeDocument/2006/relationships/hyperlink" Target="https://www.advance-he.ac.uk/programmes-events/calendar/sustainability-symposium-2022" TargetMode="External"/><Relationship Id="rId23" Type="http://schemas.openxmlformats.org/officeDocument/2006/relationships/theme" Target="theme/theme1.xml"/><Relationship Id="rId10" Type="http://schemas.openxmlformats.org/officeDocument/2006/relationships/hyperlink" Target="https://www.advance-he.ac.uk/programmes-events/conferences/gender-higher-education-conference-2022" TargetMode="External"/><Relationship Id="rId19" Type="http://schemas.openxmlformats.org/officeDocument/2006/relationships/hyperlink" Target="https://www.advance-he.ac.uk/programmes-events/calendar/curriculum-designdevelopment-symposium-2022" TargetMode="External"/><Relationship Id="rId4" Type="http://schemas.openxmlformats.org/officeDocument/2006/relationships/webSettings" Target="webSettings.xml"/><Relationship Id="rId9" Type="http://schemas.openxmlformats.org/officeDocument/2006/relationships/hyperlink" Target="https://www.educationconf.org/" TargetMode="External"/><Relationship Id="rId14" Type="http://schemas.openxmlformats.org/officeDocument/2006/relationships/hyperlink" Target="https://www.advance-he.ac.uk/programmes-events/conferences/equality-diversity-and-inclusion-conference-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1591</Words>
  <Characters>9074</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FORTHCOMING LEARNING AND TEACHING CONFERENCE CALL FOR PAPERS</vt:lpstr>
      <vt:lpstr>        2020/21</vt:lpstr>
    </vt:vector>
  </TitlesOfParts>
  <Company>University of Worcester</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Fellows</dc:creator>
  <cp:keywords/>
  <dc:description/>
  <cp:lastModifiedBy>Charlotte Taylor</cp:lastModifiedBy>
  <cp:revision>3</cp:revision>
  <dcterms:created xsi:type="dcterms:W3CDTF">2021-09-08T10:03:00Z</dcterms:created>
  <dcterms:modified xsi:type="dcterms:W3CDTF">2021-10-12T10:30:00Z</dcterms:modified>
</cp:coreProperties>
</file>